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D7F698">
      <w:pPr>
        <w:keepNext w:val="0"/>
        <w:keepLines w:val="0"/>
        <w:pageBreakBefore w:val="0"/>
        <w:widowControl w:val="0"/>
        <w:kinsoku/>
        <w:wordWrap/>
        <w:overflowPunct/>
        <w:topLinePunct w:val="0"/>
        <w:autoSpaceDE/>
        <w:autoSpaceDN/>
        <w:bidi w:val="0"/>
        <w:adjustRightInd/>
        <w:snapToGrid/>
        <w:spacing w:before="157" w:beforeLines="50" w:beforeAutospacing="0" w:afterAutospacing="0" w:line="520" w:lineRule="exact"/>
        <w:ind w:firstLine="640" w:firstLineChars="200"/>
        <w:jc w:val="center"/>
        <w:textAlignment w:val="auto"/>
        <w:rPr>
          <w:rFonts w:hint="eastAsia" w:ascii="宋体" w:hAnsi="宋体" w:eastAsia="宋体" w:cs="宋体"/>
          <w:sz w:val="32"/>
          <w:szCs w:val="32"/>
        </w:rPr>
      </w:pPr>
      <w:bookmarkStart w:id="0" w:name="_GoBack"/>
      <w:r>
        <w:rPr>
          <w:rFonts w:hint="eastAsia" w:ascii="宋体" w:hAnsi="宋体" w:eastAsia="宋体" w:cs="宋体"/>
          <w:i w:val="0"/>
          <w:iCs w:val="0"/>
          <w:caps w:val="0"/>
          <w:color w:val="000000"/>
          <w:spacing w:val="0"/>
          <w:sz w:val="32"/>
          <w:szCs w:val="32"/>
          <w:shd w:val="clear" w:fill="FEFEFE"/>
        </w:rPr>
        <w:t>2026</w:t>
      </w:r>
      <w:r>
        <w:rPr>
          <w:rStyle w:val="5"/>
          <w:rFonts w:hint="eastAsia" w:ascii="宋体" w:hAnsi="宋体" w:eastAsia="宋体" w:cs="宋体"/>
          <w:i w:val="0"/>
          <w:iCs w:val="0"/>
          <w:caps w:val="0"/>
          <w:color w:val="000000"/>
          <w:spacing w:val="0"/>
          <w:sz w:val="32"/>
          <w:szCs w:val="32"/>
          <w:shd w:val="clear" w:fill="FEFEFE"/>
        </w:rPr>
        <w:t>年度决策咨询研究机关事务管理专项课题指南</w:t>
      </w:r>
    </w:p>
    <w:bookmarkEnd w:id="0"/>
    <w:p w14:paraId="246ECBD7">
      <w:pPr>
        <w:keepNext w:val="0"/>
        <w:keepLines w:val="0"/>
        <w:pageBreakBefore w:val="0"/>
        <w:widowControl w:val="0"/>
        <w:kinsoku/>
        <w:wordWrap/>
        <w:overflowPunct/>
        <w:topLinePunct w:val="0"/>
        <w:autoSpaceDE/>
        <w:autoSpaceDN/>
        <w:bidi w:val="0"/>
        <w:adjustRightInd/>
        <w:snapToGrid/>
        <w:spacing w:before="157" w:beforeLines="50" w:beforeAutospacing="0" w:afterAutospacing="0" w:line="520" w:lineRule="exact"/>
        <w:ind w:firstLine="480" w:firstLineChars="200"/>
        <w:textAlignment w:val="auto"/>
        <w:rPr>
          <w:rFonts w:hint="eastAsia" w:ascii="宋体" w:hAnsi="宋体" w:eastAsia="宋体" w:cs="宋体"/>
          <w:sz w:val="24"/>
          <w:szCs w:val="24"/>
        </w:rPr>
      </w:pPr>
    </w:p>
    <w:p w14:paraId="328B1146">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482" w:firstLineChars="200"/>
        <w:textAlignment w:val="auto"/>
        <w:rPr>
          <w:rFonts w:hint="eastAsia" w:ascii="宋体" w:hAnsi="宋体" w:eastAsia="宋体" w:cs="宋体"/>
          <w:i w:val="0"/>
          <w:iCs w:val="0"/>
          <w:caps w:val="0"/>
          <w:color w:val="000000"/>
          <w:spacing w:val="0"/>
          <w:sz w:val="24"/>
          <w:szCs w:val="24"/>
        </w:rPr>
      </w:pPr>
      <w:r>
        <w:rPr>
          <w:rStyle w:val="5"/>
          <w:rFonts w:hint="eastAsia" w:ascii="宋体" w:hAnsi="宋体" w:eastAsia="宋体" w:cs="宋体"/>
          <w:i w:val="0"/>
          <w:iCs w:val="0"/>
          <w:caps w:val="0"/>
          <w:color w:val="000000"/>
          <w:spacing w:val="0"/>
          <w:sz w:val="24"/>
          <w:szCs w:val="24"/>
          <w:shd w:val="clear" w:fill="FEFEFE"/>
        </w:rPr>
        <w:t>一、上海公共机构实现碳达峰具体举措研究</w:t>
      </w:r>
    </w:p>
    <w:p w14:paraId="54318499">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EFEFE"/>
        </w:rPr>
        <w:t>研究目的与要求：</w:t>
      </w:r>
    </w:p>
    <w:p w14:paraId="7290A1B9">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EFEFE"/>
        </w:rPr>
        <w:t>根据中共中央、国务院发布的《关于完整准确全面贯彻新发展理念做好碳达峰碳中和工作的意见》以及《2030年前碳达峰行动方案》要求，严格落实国家“双碳”战略，按照上海市“双碳”实施方案规定，锚定上海市公共机构碳达峰时间节点，确保研究方向与国家及本市部署高度契合。</w:t>
      </w:r>
    </w:p>
    <w:p w14:paraId="3A0014B7">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EFEFE"/>
        </w:rPr>
        <w:t>本研究需立足上海公共机构实际，聚焦关键问题，破解现实难点，提出务实可行、兼具创新性与可操作性的碳达峰举措。开展本研究，有助于推动上海公共机构进一步发挥示范引领作用，助力实现全市公共机构碳达峰目标，为全国公共机构低碳转型提供上海经验。</w:t>
      </w:r>
    </w:p>
    <w:p w14:paraId="212EBBC1">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EFEFE"/>
        </w:rPr>
        <w:t>本课题重点研究但不限于以下方面：</w:t>
      </w:r>
    </w:p>
    <w:p w14:paraId="66383F63">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EFEFE"/>
        </w:rPr>
        <w:t>1.系统分析上海公共机构实现碳达峰面临的困难和挑战。</w:t>
      </w:r>
    </w:p>
    <w:p w14:paraId="71D894E7">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EFEFE"/>
        </w:rPr>
        <w:t>2.研究国内外机关事务领域绿色低碳发展方面先进经验和成熟做法。</w:t>
      </w:r>
    </w:p>
    <w:p w14:paraId="452F464B">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EFEFE"/>
        </w:rPr>
        <w:t>3.深层次研究上海公共机构碳核算与标准化体系建设思路。</w:t>
      </w:r>
    </w:p>
    <w:p w14:paraId="16640FD9">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EFEFE"/>
        </w:rPr>
        <w:t>4.多维度研究上海公共机构建筑节能与智慧化管理发展方向。</w:t>
      </w:r>
    </w:p>
    <w:p w14:paraId="60CF99DE">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EFEFE"/>
        </w:rPr>
        <w:t>5.提出上海公共机构实现碳达峰的具体举措，包括碳排放核算监管、绿色技术应用、建筑节能改造以及绿色采购等方面。</w:t>
      </w:r>
    </w:p>
    <w:p w14:paraId="422DB8DE">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482" w:firstLineChars="200"/>
        <w:textAlignment w:val="auto"/>
        <w:rPr>
          <w:rFonts w:hint="eastAsia" w:ascii="宋体" w:hAnsi="宋体" w:eastAsia="宋体" w:cs="宋体"/>
          <w:i w:val="0"/>
          <w:iCs w:val="0"/>
          <w:caps w:val="0"/>
          <w:color w:val="000000"/>
          <w:spacing w:val="0"/>
          <w:sz w:val="24"/>
          <w:szCs w:val="24"/>
        </w:rPr>
      </w:pPr>
      <w:r>
        <w:rPr>
          <w:rStyle w:val="5"/>
          <w:rFonts w:hint="eastAsia" w:ascii="宋体" w:hAnsi="宋体" w:eastAsia="宋体" w:cs="宋体"/>
          <w:i w:val="0"/>
          <w:iCs w:val="0"/>
          <w:caps w:val="0"/>
          <w:color w:val="000000"/>
          <w:spacing w:val="0"/>
          <w:sz w:val="24"/>
          <w:szCs w:val="24"/>
          <w:shd w:val="clear" w:fill="FEFEFE"/>
        </w:rPr>
        <w:t>二、深化上海机关事务法治建设研究</w:t>
      </w:r>
    </w:p>
    <w:p w14:paraId="0F627660">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EFEFE"/>
        </w:rPr>
        <w:t>研究目的与要求：</w:t>
      </w:r>
    </w:p>
    <w:p w14:paraId="14F7E404">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EFEFE"/>
        </w:rPr>
        <w:t>深入贯彻习近平法治思想，落实党中央全面依法治国战略部署以及上海市委依法治市工作安排，通过系统梳理上海机关事务法治建设现状，破解体制机制性难题，为机关事务工作高质量发展筑牢法治根基，助力上海法治政府建设。</w:t>
      </w:r>
    </w:p>
    <w:p w14:paraId="55415ADC">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EFEFE"/>
        </w:rPr>
        <w:t>开展本课题研究，希望能够为上海机关事务工作构建更加坚实的法治框架，破解管理中的深层次问题，进一步促进机关事务资产管理、服务保障等各环节规范化运行。通过研究，将法治思维深度融入机关事务管理全过程，助力上海机关事务系统更好践行“两个更好服务”要求，力争为全国机关事务法治建设提供可复制、可推广的上海经验。</w:t>
      </w:r>
    </w:p>
    <w:p w14:paraId="69BBC22B">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EFEFE"/>
        </w:rPr>
        <w:t>本课题重点研究但不限于以下方面：</w:t>
      </w:r>
    </w:p>
    <w:p w14:paraId="775E266A">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EFEFE"/>
        </w:rPr>
        <w:t>1.习近平法治思想在机关事务领域的具体实践路径与成效评估。</w:t>
      </w:r>
    </w:p>
    <w:p w14:paraId="33D1E133">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EFEFE"/>
        </w:rPr>
        <w:t>2.上海机关事务制度体系的完善与细化措施。</w:t>
      </w:r>
    </w:p>
    <w:p w14:paraId="56741A54">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EFEFE"/>
        </w:rPr>
        <w:t>3.上海机关事务法治现状分析及愿景设计。</w:t>
      </w:r>
    </w:p>
    <w:p w14:paraId="1FC818D2">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EFEFE"/>
        </w:rPr>
        <w:t>4.上海机关事务法治人才队伍建设与宣传教育提升策略。</w:t>
      </w:r>
    </w:p>
    <w:p w14:paraId="644AC491">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EFEFE"/>
        </w:rPr>
        <w:t>5.上海机关事务法治建设的监督考核与责任追究机制。</w:t>
      </w:r>
    </w:p>
    <w:p w14:paraId="5D047B69">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EFEFE"/>
        </w:rPr>
        <w:t>6.提出深化上海机关事务法治建设的具体实施建议。</w:t>
      </w:r>
    </w:p>
    <w:p w14:paraId="730F4B2C">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482" w:firstLineChars="200"/>
        <w:textAlignment w:val="auto"/>
        <w:rPr>
          <w:rFonts w:hint="eastAsia" w:ascii="宋体" w:hAnsi="宋体" w:eastAsia="宋体" w:cs="宋体"/>
          <w:i w:val="0"/>
          <w:iCs w:val="0"/>
          <w:caps w:val="0"/>
          <w:color w:val="000000"/>
          <w:spacing w:val="0"/>
          <w:sz w:val="24"/>
          <w:szCs w:val="24"/>
        </w:rPr>
      </w:pPr>
      <w:r>
        <w:rPr>
          <w:rStyle w:val="5"/>
          <w:rFonts w:hint="eastAsia" w:ascii="宋体" w:hAnsi="宋体" w:eastAsia="宋体" w:cs="宋体"/>
          <w:i w:val="0"/>
          <w:iCs w:val="0"/>
          <w:caps w:val="0"/>
          <w:color w:val="000000"/>
          <w:spacing w:val="0"/>
          <w:sz w:val="24"/>
          <w:szCs w:val="24"/>
          <w:shd w:val="clear" w:fill="FEFEFE"/>
        </w:rPr>
        <w:t>三、上海党政机关公共资源开放共享路径研究</w:t>
      </w:r>
    </w:p>
    <w:p w14:paraId="45A6F0A4">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EFEFE"/>
        </w:rPr>
        <w:t>研究目的与要求：</w:t>
      </w:r>
    </w:p>
    <w:p w14:paraId="38BAA894">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EFEFE"/>
        </w:rPr>
        <w:t>根据国家和本市有关要求，‌践行以人民为中心的发展理念，应遵循“适度开放、安全有序、‌分类施策、能开尽开”原则，推进党政机关公共资源开放。近年来，本市逐步推动将党政机关办公场所部分公共设施资源适度向社会开放，以提升公共资源利用效率、满足群众美好生活需要。</w:t>
      </w:r>
    </w:p>
    <w:p w14:paraId="67854189">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EFEFE"/>
        </w:rPr>
        <w:t>本课题通过研究，探索上海党政机关公共资源开放共享合理路径，进一步盘活党政机关闲置或低效使用的公共资源，‌缓解城市公共资源紧张问题，增强群众获得感、幸福感，推动公共服务均等化、便民化，促进党政机关更好‌服务高质量发展，通过资源整合与优化配置，助力城市治理现代化和经济社会协调发展‌。</w:t>
      </w:r>
    </w:p>
    <w:p w14:paraId="4C27D7E3">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EFEFE"/>
        </w:rPr>
        <w:t>本课题重点研究但不限于以下方面：</w:t>
      </w:r>
    </w:p>
    <w:p w14:paraId="3AF956F5">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EFEFE"/>
        </w:rPr>
        <w:t>1.上海党政机关公共资源开放共享的政策体系梳理与适配性优化研究。</w:t>
      </w:r>
    </w:p>
    <w:p w14:paraId="27F9CAD1">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EFEFE"/>
        </w:rPr>
        <w:t>2.上海党政机关公共资源开放共享的安全保障与风险防控机制研究。</w:t>
      </w:r>
    </w:p>
    <w:p w14:paraId="21634959">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EFEFE"/>
        </w:rPr>
        <w:t>3.上海党政机关公共资源授权运营模式与市场激励机制研究。</w:t>
      </w:r>
    </w:p>
    <w:p w14:paraId="31B3A4EA">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EFEFE"/>
        </w:rPr>
        <w:t>4.上海党政机关公共资源开放共享的公众参与与效果评估体系研究。</w:t>
      </w:r>
    </w:p>
    <w:p w14:paraId="618EB0E3">
      <w:pPr>
        <w:pStyle w:val="2"/>
        <w:keepNext w:val="0"/>
        <w:keepLines w:val="0"/>
        <w:pageBreakBefore w:val="0"/>
        <w:widowControl/>
        <w:suppressLineNumbers w:val="0"/>
        <w:shd w:val="clear" w:fill="FEFEFE"/>
        <w:kinsoku/>
        <w:wordWrap/>
        <w:overflowPunct/>
        <w:topLinePunct w:val="0"/>
        <w:autoSpaceDE/>
        <w:autoSpaceDN/>
        <w:bidi w:val="0"/>
        <w:adjustRightInd/>
        <w:snapToGrid/>
        <w:spacing w:before="157" w:beforeLines="50" w:beforeAutospacing="0" w:afterAutospacing="0" w:line="520" w:lineRule="exact"/>
        <w:ind w:left="0"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EFEFE"/>
        </w:rPr>
        <w:t>5.上海党政机关公共资源开放共享的专项策略建议。</w:t>
      </w:r>
    </w:p>
    <w:p w14:paraId="044B6C7E">
      <w:pPr>
        <w:keepNext w:val="0"/>
        <w:keepLines w:val="0"/>
        <w:pageBreakBefore w:val="0"/>
        <w:widowControl w:val="0"/>
        <w:kinsoku/>
        <w:wordWrap/>
        <w:overflowPunct/>
        <w:topLinePunct w:val="0"/>
        <w:autoSpaceDE/>
        <w:autoSpaceDN/>
        <w:bidi w:val="0"/>
        <w:adjustRightInd/>
        <w:snapToGrid/>
        <w:spacing w:before="157" w:beforeLines="50" w:beforeAutospacing="0" w:afterAutospacing="0" w:line="520" w:lineRule="exact"/>
        <w:ind w:firstLine="480" w:firstLineChars="200"/>
        <w:textAlignment w:val="auto"/>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6FF18C3"/>
    <w:rsid w:val="03B0443A"/>
    <w:rsid w:val="189E12ED"/>
    <w:rsid w:val="48D25DE7"/>
    <w:rsid w:val="55DF0FA9"/>
    <w:rsid w:val="F6FF18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4041</Words>
  <Characters>4055</Characters>
  <Lines>0</Lines>
  <Paragraphs>0</Paragraphs>
  <TotalTime>9</TotalTime>
  <ScaleCrop>false</ScaleCrop>
  <LinksUpToDate>false</LinksUpToDate>
  <CharactersWithSpaces>4055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2026-02-23T17:14:00Z</dcterms:created>
  <dc:creator>yc</dc:creator>
  <cp:lastModifiedBy>yc</cp:lastModifiedBy>
  <dcterms:modified xsi:type="dcterms:W3CDTF">2026-03-18T06:47:07Z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52B8C44B97325ECE621A9C6990EB6267_41</vt:lpwstr>
  </property>
  <property fmtid="{D5CDD505-2E9C-101B-9397-08002B2CF9AE}" pid="4" name="KSOTemplateDocerSaveRecord">
    <vt:lpwstr>eyJoZGlkIjoiMjEyM2Q4NDM3NjdhOWExMmM3MGVmYWNhMDY5YThkOGIiLCJ1c2VySWQiOiIxMzQzOTE4OTI3In0=</vt:lpwstr>
  </property>
</Properties>
</file>