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5E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5"/>
          <w:rFonts w:hint="eastAsia" w:ascii="宋体" w:hAnsi="宋体" w:eastAsia="宋体" w:cs="宋体"/>
          <w:i w:val="0"/>
          <w:iCs w:val="0"/>
          <w:caps w:val="0"/>
          <w:color w:val="000000"/>
          <w:spacing w:val="0"/>
          <w:sz w:val="32"/>
          <w:szCs w:val="32"/>
          <w:shd w:val="clear" w:fill="FEFEFE"/>
        </w:rPr>
      </w:pPr>
      <w:r>
        <w:rPr>
          <w:rStyle w:val="5"/>
          <w:rFonts w:hint="eastAsia" w:ascii="宋体" w:hAnsi="宋体" w:eastAsia="宋体" w:cs="宋体"/>
          <w:i w:val="0"/>
          <w:iCs w:val="0"/>
          <w:caps w:val="0"/>
          <w:color w:val="000000"/>
          <w:spacing w:val="0"/>
          <w:sz w:val="32"/>
          <w:szCs w:val="32"/>
          <w:shd w:val="clear" w:fill="FEFEFE"/>
        </w:rPr>
        <w:t>2026年度决策咨询研究国资国企改革发展专项课题指南</w:t>
      </w:r>
    </w:p>
    <w:p w14:paraId="44B23D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5"/>
          <w:rFonts w:hint="eastAsia" w:ascii="宋体" w:hAnsi="宋体" w:eastAsia="宋体" w:cs="宋体"/>
          <w:i w:val="0"/>
          <w:iCs w:val="0"/>
          <w:caps w:val="0"/>
          <w:color w:val="000000"/>
          <w:spacing w:val="0"/>
          <w:sz w:val="24"/>
          <w:szCs w:val="24"/>
          <w:shd w:val="clear" w:fill="FEFEFE"/>
        </w:rPr>
      </w:pPr>
    </w:p>
    <w:p w14:paraId="473EC9C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一、坚持“两个一以贯之”、分类推动党的领导与公司治理深度融合的路径研究</w:t>
      </w:r>
    </w:p>
    <w:p w14:paraId="0E87CA8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研究背景与目的：在全面深化国资国企改革、加快建设世界一流企业的新形势下，深入贯彻落实 “两个一以贯之”、推动党的领导与公司治理有机统一，已成为国有企业加强党的建设、完善现代企业制度的关键任务。但在实践推进中，不同类型、不同层级国有企业在把党的领导融入公司治理各环节、有效落实决策把关、执行落实、监督保障等方面，仍存在机制不健全、路径不清晰、融合不深入等深层次问题，亟需从制度层面加以破解。</w:t>
      </w:r>
    </w:p>
    <w:p w14:paraId="5C2BB99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将梳理当前国有企业推动党的领导融入公司治理的难点堵点，结合控股与参股、上市与非上市、境内与境外、有限公司与合伙制企业等不同类型企业实际，研究提出党的领导融入公司治理的精准有效路径，以高质量党建引领保障企业高质量发展。</w:t>
      </w:r>
    </w:p>
    <w:p w14:paraId="00FD8B5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22643A4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二、国有企业深入推进产学研一体化的模式研究</w:t>
      </w:r>
    </w:p>
    <w:p w14:paraId="7E69988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加快高水平科技自立自强，对国有企业发挥科技创新国家队作用、打通产学研创新链条提出更高要求。但在实践中，国有企业产学研一体化仍存在组织模式较为传统、运行机制不够顺畅、创新目标协同不足、资源整合效率不高、利益分配与风险分担机制不健全等突出问题，导致创新链、产业链、资金链、人才链深度融合不够，难以形成持续稳定的创新合力。本课题旨在聚焦国有企业产学研一体化的现实堵点难点，深入研究适配新时代创新发展要求的实施路径与运行模式。</w:t>
      </w:r>
    </w:p>
    <w:p w14:paraId="49FF141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将系统梳理当前国有企业产学研合作的主要形式、运行现状及瓶颈问题，总结国内外构建创新联合体、新型研发机构的成功经验，重点围绕组织架构、协同机制、资源配置、成果转化、利益分配、风险防控等关键环节，研究提出符合国有企业功能定位与发展实际的产学研一体化实施模式，构建目标一致、权责清晰、利益共享、风险共担的长效机制，为强化上海科技创新策源功能提供支撑。</w:t>
      </w:r>
    </w:p>
    <w:p w14:paraId="644060F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2FCF051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三、国有生产性服务业企业重组整合的方向与政策研究</w:t>
      </w:r>
    </w:p>
    <w:p w14:paraId="077A885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推动生产性服务业向价值链高端延伸，是上海培育发展新质生产力、加快构建现代化产业体系、持续提升“五个中心”能级的关键支撑。当前，上海国有生产性服务业企业整体能级相对较低、布局相对较散，难以有效支撑新质生产力发展，亟须通过战略性重组和专业化整合实现转型升级。本课题旨在系统研究国有生产性服务业企业重组整合的方向与政策，推动培育一批具有市场竞争力和品牌影响力的国有生产性服务业龙头企业，更好服务上海“五个中心”建设和现代化产业体系构建。</w:t>
      </w:r>
    </w:p>
    <w:p w14:paraId="3D2FE16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立足上海国资国企功能定位与产业发展实际，全面梳理上海国有生产性服务业企业布局现状、资源禀赋与发展短板，深入分析当前重组整合面临的体制机制障碍、政策堵点与实践难点，对标国内国际先进经验，重点研究国有生产性服务业企业专业化整合、战略性重组、产业链协同、功能化提升的总体方向、实施路径及政策优化建议。</w:t>
      </w:r>
    </w:p>
    <w:p w14:paraId="6F86E36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5BF8386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四、国有企业转型升级视角下存量土地盘活的路径研究</w:t>
      </w:r>
    </w:p>
    <w:p w14:paraId="75DC436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当前，上海国有企业拥有大量存量工业用地、老旧厂房、低效物业等存量土地资产，盘活利用空间巨大，但在实践中面临利益统筹难、开发模式单一、资金筹措不足、政策衔接不畅等现实难题。本课题立足国有企业转型升级战略视角，聚焦存量土地盘活利用的现实难题，系统研究创新盘活路径与实施机制，推动存量土地资源高效盘活、价值充分释放，为国有企业以土地盘活赋能转型发展、实现资产增值与业务升级提供决策参考和实践指引。</w:t>
      </w:r>
    </w:p>
    <w:p w14:paraId="6254C5C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紧扣国有企业转型升级需求，全面梳理存量土地现状、盘活堵点与政策约束，重点围绕规划适配、产业导入、空间再造、权属处置、收益分配、风险防控等关键环节，深入研究契合上海实际、适配国企发展需求的存量土地盘活模式、实施路径，系统提出盘活利用的政策支撑、操作流程、合作机制与保障措施，推动存量土地盘活与企业战略转型、产业升级、资产优化、价值提升深入融合，实现土地资源高效配置与国有企业高质量发展有机统一。</w:t>
      </w:r>
    </w:p>
    <w:p w14:paraId="2734116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1F0072D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五、国有企业承担公益性任务的体制机制研究</w:t>
      </w:r>
    </w:p>
    <w:p w14:paraId="4E8F3E8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在全面深化国资国企改革、加快完善市场化经营机制的进程中，国有企业承担政府指令性、保障性、公益性等任务，仍面临任务界定不够清晰、成本补偿不够到位、考核评价不够匹配、运行机制不够规范等问题，公益性目标与市场化运营、政策保障与经营可持续之间的统筹平衡仍需加强。本课题将系统研究国有企业承担公益性任务的内在逻辑与制度安排，着力构建权责明确、补偿规范、运行高效、激励约束有效的体制机制，推动国有企业政治属性、经济属性与社会属性有机统一。</w:t>
      </w:r>
    </w:p>
    <w:p w14:paraId="3691426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围绕国有企业承担公益性任务的体制机制优化展开研究，系统梳理当前国有企业承担公益性任务的范围类型、实施模式、现实矛盾与制度短板，重点研究公益性业务科学界定与分类管理、任务下达与执行流程规范化、成本核算与合理补偿机制、差异化绩效考核评价、激励约束与风险防控等关键内容，提出符合城市运行保障要求和国有企业功能定位的制度框架与实现路径。</w:t>
      </w:r>
    </w:p>
    <w:p w14:paraId="0428079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2BC3E59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六、完善国资大监管格局、提升委托监管效能的体制机制研究</w:t>
      </w:r>
    </w:p>
    <w:p w14:paraId="6CD2FE8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推进经营性国有资产集中统一、权责明晰、协同高效监管，是深化国资国企改革、防范化解国资风险、做强做优做大国有资本和国有企业的重要保障。委托监管作为国资监管体系的重要组成，在落实统一监管、提升监管覆盖中发挥重要作用，但因其历史沿革、行业差异和监管链条较长，实践中仍存在监管规则不统一、穿透力度不足、协同衔接不畅、责任边界不清、效能有待提升等问题，与构建国资大监管格局的要求不相适应。本课题旨在系统优化委托监管体制机制，健全国资监管体系，推动经营性国有资产集中统一监管落地见效。</w:t>
      </w:r>
    </w:p>
    <w:p w14:paraId="4FA451F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立足完善国资大监管体系，聚焦提升委托监管效能，系统梳理委托监管的实施现状、运行机制与制度短板，重点研究监管标准统一化、监管穿透常态化、监管流程规范化、协同机制制度化、风险防控精准化等关键内容，明确委托监管适用范围、权责清单、运行机制、考核评价与责任落实，提出优化委托监管、强化协同联动、提升监管质效的实施路径与政策建议，加快构建上下贯通、左右协同、权威高效的国资大监管体系。</w:t>
      </w:r>
    </w:p>
    <w:p w14:paraId="0FCB9D0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p w14:paraId="4BCF954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七、构建国有企业境外投资风险评估体系的研究</w:t>
      </w:r>
    </w:p>
    <w:p w14:paraId="319944E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背景与目的：当前世界百年变局加速演进，国际政治经济格局深刻调整，地缘冲突、政策变动、合规约束、市场波动等不确定性显著上升，国有企业境外投资经营面临的外部环境更趋复杂严峻，风险防控压力持续加大。加快构建科学完备、精准高效的境外投资风险评估体系，已成为保障国资安全、规范境外运营、提升国际化经营能力的迫切要求。本课题聚焦风险识别、研判、预警与防控全流程管理，研究构建国有企业境外投资风险评估体系，为科学决策、稳健运营、有效防范化解境外风险提供工具支撑和决策参考。</w:t>
      </w:r>
    </w:p>
    <w:p w14:paraId="08CA3A1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和重点：本课题将立足上海国资国企境外投资发展实际，系统梳理政治、法律、合规、外汇、市场、运营、安全等境外投资全链条关键风险点，深入分析当前境外投资风险评估存在的短板弱项，探索建立覆盖投前研判、投中管控、投后评价的监测预警机制，形成一套可操作、可落地、可迭代的境外投资风险评估体系，为国有企业稳健开展国际化经营提供坚实支撑。</w:t>
      </w:r>
    </w:p>
    <w:p w14:paraId="7B97A6A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jc w:val="both"/>
        <w:textAlignment w:val="auto"/>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000000"/>
          <w:spacing w:val="0"/>
          <w:sz w:val="24"/>
          <w:szCs w:val="24"/>
          <w:shd w:val="clear" w:fill="FEFEFE"/>
        </w:rPr>
        <w:t>实施进度与要求：2026年7月底，提交中期研究成果和至少一篇专题报告（3000字左右）；2026年10月底，完成研究任务，提交总报告。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433E"/>
    <w:rsid w:val="0C870D82"/>
    <w:rsid w:val="1B3A3A66"/>
    <w:rsid w:val="26342C6B"/>
    <w:rsid w:val="32800C67"/>
    <w:rsid w:val="32876C8A"/>
    <w:rsid w:val="3840184C"/>
    <w:rsid w:val="47AB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2687</Words>
  <Characters>2726</Characters>
  <Lines>0</Lines>
  <Paragraphs>0</Paragraphs>
  <TotalTime>9</TotalTime>
  <ScaleCrop>false</ScaleCrop>
  <LinksUpToDate>false</LinksUpToDate>
  <CharactersWithSpaces>2726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2026-03-19T01:24:00Z</dcterms:created>
  <dc:creator>Lenovo</dc:creator>
  <cp:lastModifiedBy>yc</cp:lastModifiedBy>
  <dcterms:modified xsi:type="dcterms:W3CDTF">2026-03-23T05:25:46Z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eyJoZGlkIjoiMjEyM2Q4NDM3NjdhOWExMmM3MGVmYWNhMDY5YThkOGIiLCJ1c2VySWQiOiIxMzQzOTE4OTI3In0=</vt:lpwstr>
  </property>
  <property fmtid="{D5CDD505-2E9C-101B-9397-08002B2CF9AE}" pid="4" name="ICV">
    <vt:lpwstr>32FF3B5E694A40E4AB71CE69A975F317_13</vt:lpwstr>
  </property>
</Properties>
</file>