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</w:rPr>
              <w:t>《商务数据分析与应用（第二版）》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A7935">
            <w:pPr>
              <w:snapToGrid w:val="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主编：杨凤，何亮</w:t>
            </w:r>
          </w:p>
          <w:p w14:paraId="75BFBDB8">
            <w:pPr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副主编：马蓉，郑婧，高丹，柳玉寿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3" w:leftChars="-7" w:right="-95" w:hanging="12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西南财经大学出版社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978-7-5504-6118-5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√□新选用教材   </w:t>
            </w:r>
          </w:p>
          <w:p w14:paraId="75A4C03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2024.2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bookmarkStart w:id="0" w:name="_GoBack"/>
            <w:r>
              <w:rPr>
                <w:rFonts w:hint="eastAsia" w:ascii="宋体" w:hAnsi="宋体"/>
                <w:sz w:val="24"/>
              </w:rPr>
              <w:t>数智商务分析</w:t>
            </w:r>
            <w:bookmarkEnd w:id="0"/>
          </w:p>
        </w:tc>
        <w:tc>
          <w:tcPr>
            <w:tcW w:w="1701" w:type="dxa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right="-95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大数据管理与应用专业二年级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026D4D5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1F833A4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一、总体评价</w:t>
            </w:r>
          </w:p>
          <w:p w14:paraId="729837A7">
            <w:pPr>
              <w:tabs>
                <w:tab w:val="left" w:pos="315"/>
              </w:tabs>
              <w:spacing w:line="360" w:lineRule="auto"/>
              <w:ind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该教材为2024年2月出版的第二版，内容体系完整，结构编排合理，体现了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理论+实践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的教学理念。全书采用任务驱动、项目导向的编写模式，符合当前教育改革方向和新形态教材建设要求。经审读，该教材在思想政治性、科学性、先进性和适用性等方面均符合高校教学选用标准。</w:t>
            </w:r>
          </w:p>
          <w:p w14:paraId="549BF5BB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二、分项审读意见</w:t>
            </w:r>
          </w:p>
          <w:p w14:paraId="7E2EEEB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（一）思想政治性</w:t>
            </w:r>
          </w:p>
          <w:p w14:paraId="6988858B">
            <w:pPr>
              <w:tabs>
                <w:tab w:val="left" w:pos="315"/>
              </w:tabs>
              <w:spacing w:line="360" w:lineRule="auto"/>
              <w:ind w:right="210" w:rightChars="100"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评价：合格，符合要求</w:t>
            </w:r>
          </w:p>
          <w:p w14:paraId="35782600">
            <w:pPr>
              <w:numPr>
                <w:ilvl w:val="0"/>
                <w:numId w:val="1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价值导向正确</w:t>
            </w:r>
            <w:r>
              <w:rPr>
                <w:rFonts w:ascii="宋体" w:hAnsi="宋体"/>
                <w:sz w:val="24"/>
              </w:rPr>
              <w:t>：教材以培养高素质商务数据分析人才为目标，强调数据伦理和商业道德，符合社会主义核心价值观导向。虽未直接引用大量思政元素，但在商业决策部分天然蕴含诚信、责任等职业素养要求。</w:t>
            </w:r>
          </w:p>
          <w:p w14:paraId="5D56952E">
            <w:pPr>
              <w:numPr>
                <w:ilvl w:val="0"/>
                <w:numId w:val="1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无意识形态风险</w:t>
            </w:r>
            <w:r>
              <w:rPr>
                <w:rFonts w:ascii="宋体" w:hAnsi="宋体"/>
                <w:sz w:val="24"/>
              </w:rPr>
              <w:t>：全书聚焦专业技术领域，未涉及敏感政治议题。作者均为高校教育工作者，无境外复杂背景或不良政治倾向记录。</w:t>
            </w:r>
          </w:p>
          <w:p w14:paraId="5DA5F4FA">
            <w:pPr>
              <w:numPr>
                <w:ilvl w:val="0"/>
                <w:numId w:val="1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建议</w:t>
            </w:r>
            <w:r>
              <w:rPr>
                <w:rFonts w:ascii="宋体" w:hAnsi="宋体"/>
                <w:sz w:val="24"/>
              </w:rPr>
              <w:t>：可在后续修订中进一步强化课程思政融入，如在数据伦理、商业道德、信息安全等章节增设思政案例，明确体现立德树人要求。</w:t>
            </w:r>
          </w:p>
          <w:p w14:paraId="42B410E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（二）科学性</w:t>
            </w:r>
          </w:p>
          <w:p w14:paraId="10F97850">
            <w:pPr>
              <w:tabs>
                <w:tab w:val="left" w:pos="315"/>
              </w:tabs>
              <w:spacing w:line="360" w:lineRule="auto"/>
              <w:ind w:right="210" w:rightChars="100"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评价：内容科学，体系完整</w:t>
            </w:r>
          </w:p>
          <w:p w14:paraId="4D895B58">
            <w:pPr>
              <w:numPr>
                <w:ilvl w:val="0"/>
                <w:numId w:val="2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知识体系严谨</w:t>
            </w:r>
            <w:r>
              <w:rPr>
                <w:rFonts w:ascii="宋体" w:hAnsi="宋体"/>
                <w:sz w:val="24"/>
              </w:rPr>
              <w:t>：教材依据商务数据分析工作流程搭建框架，分为基础篇、分析篇、应用篇三大模块，涵盖数据工具、挖掘方法、分析流程、市场/客户/运营分析、报告撰写等九个项目，逻辑清晰，层次分明。</w:t>
            </w:r>
          </w:p>
          <w:p w14:paraId="29822758">
            <w:pPr>
              <w:numPr>
                <w:ilvl w:val="0"/>
                <w:numId w:val="2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理论实践结合</w:t>
            </w:r>
            <w:r>
              <w:rPr>
                <w:rFonts w:ascii="宋体" w:hAnsi="宋体"/>
                <w:sz w:val="24"/>
              </w:rPr>
              <w:t>：采用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理论知识+学生工作任务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双栏设计，符合认知规律。每个项目设置真实商务案例和实操任务，强化学生动手能力培养。</w:t>
            </w:r>
          </w:p>
          <w:p w14:paraId="012C35C9">
            <w:pPr>
              <w:numPr>
                <w:ilvl w:val="0"/>
                <w:numId w:val="2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技术方法准确</w:t>
            </w:r>
            <w:r>
              <w:rPr>
                <w:rFonts w:ascii="宋体" w:hAnsi="宋体"/>
                <w:sz w:val="24"/>
              </w:rPr>
              <w:t>：涵盖PEST、SWOT、漏斗模型等经典分析模型，以及Excel、Python等工具应用，技术路线科学合理。</w:t>
            </w:r>
          </w:p>
          <w:p w14:paraId="1818193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（三）先进性</w:t>
            </w:r>
          </w:p>
          <w:p w14:paraId="6F8B36FA">
            <w:pPr>
              <w:tabs>
                <w:tab w:val="left" w:pos="315"/>
              </w:tabs>
              <w:spacing w:line="360" w:lineRule="auto"/>
              <w:ind w:right="210" w:rightChars="100"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评价：内容较新，符合行业发展</w:t>
            </w:r>
          </w:p>
          <w:p w14:paraId="4AC919C8">
            <w:pPr>
              <w:numPr>
                <w:ilvl w:val="0"/>
                <w:numId w:val="3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时效性强</w:t>
            </w:r>
            <w:r>
              <w:rPr>
                <w:rFonts w:ascii="宋体" w:hAnsi="宋体"/>
                <w:sz w:val="24"/>
              </w:rPr>
              <w:t>：2024年2月刚出版的第二版，属于新编教材，非老旧版本。内容反映当前大数据、人工智能背景下商务数据分析的最新需求。</w:t>
            </w:r>
          </w:p>
          <w:p w14:paraId="1FEEE0C1">
            <w:pPr>
              <w:numPr>
                <w:ilvl w:val="0"/>
                <w:numId w:val="3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行业对接度高</w:t>
            </w:r>
            <w:r>
              <w:rPr>
                <w:rFonts w:ascii="宋体" w:hAnsi="宋体"/>
                <w:sz w:val="24"/>
              </w:rPr>
              <w:t>：引入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店侦探</w:t>
            </w:r>
            <w:r>
              <w:rPr>
                <w:rFonts w:hint="eastAsia" w:ascii="宋体" w:hAnsi="宋体"/>
                <w:sz w:val="24"/>
              </w:rPr>
              <w:t>”、“</w:t>
            </w:r>
            <w:r>
              <w:rPr>
                <w:rFonts w:ascii="宋体" w:hAnsi="宋体"/>
                <w:sz w:val="24"/>
              </w:rPr>
              <w:t>生意参谋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等真实电商分析工具，贴合企业实际应用场景。结合互联网+、数字化运营等新业态，体现数字经济时代特征。</w:t>
            </w:r>
          </w:p>
          <w:p w14:paraId="2A311073">
            <w:pPr>
              <w:numPr>
                <w:ilvl w:val="0"/>
                <w:numId w:val="3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持续更新机制</w:t>
            </w:r>
            <w:r>
              <w:rPr>
                <w:rFonts w:ascii="宋体" w:hAnsi="宋体"/>
                <w:sz w:val="24"/>
              </w:rPr>
              <w:t>：出版社提供在线资源更新服务（2024年9月已更新），支持微课视频、课件等数字资源，符合新形态教材发展趋势。</w:t>
            </w:r>
          </w:p>
          <w:p w14:paraId="3750D86E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（四）适用性</w:t>
            </w:r>
          </w:p>
          <w:p w14:paraId="338BC6D5">
            <w:pPr>
              <w:tabs>
                <w:tab w:val="left" w:pos="315"/>
              </w:tabs>
              <w:spacing w:line="360" w:lineRule="auto"/>
              <w:ind w:right="210" w:rightChars="100"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评价：高度适用，针对性强</w:t>
            </w:r>
          </w:p>
          <w:p w14:paraId="1457AF2D">
            <w:pPr>
              <w:numPr>
                <w:ilvl w:val="0"/>
                <w:numId w:val="4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目标定位准确</w:t>
            </w:r>
            <w:r>
              <w:rPr>
                <w:rFonts w:ascii="宋体" w:hAnsi="宋体"/>
                <w:sz w:val="24"/>
              </w:rPr>
              <w:t>：明确面向本科</w:t>
            </w:r>
            <w:r>
              <w:rPr>
                <w:rFonts w:hint="eastAsia" w:ascii="宋体" w:hAnsi="宋体"/>
                <w:sz w:val="24"/>
              </w:rPr>
              <w:t>大数据管理与应用、</w:t>
            </w:r>
            <w:r>
              <w:rPr>
                <w:rFonts w:ascii="宋体" w:hAnsi="宋体"/>
                <w:sz w:val="24"/>
              </w:rPr>
              <w:t>电子商务、市场营销、物流管理等专业，与《</w:t>
            </w:r>
            <w:r>
              <w:rPr>
                <w:rFonts w:hint="eastAsia" w:ascii="宋体" w:hAnsi="宋体"/>
                <w:sz w:val="24"/>
              </w:rPr>
              <w:t>数智商务分析</w:t>
            </w:r>
            <w:r>
              <w:rPr>
                <w:rFonts w:ascii="宋体" w:hAnsi="宋体"/>
                <w:sz w:val="24"/>
              </w:rPr>
              <w:t>》课程目标高度契合。</w:t>
            </w:r>
          </w:p>
          <w:p w14:paraId="02E80401">
            <w:pPr>
              <w:numPr>
                <w:ilvl w:val="0"/>
                <w:numId w:val="4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难度适中</w:t>
            </w:r>
            <w:r>
              <w:rPr>
                <w:rFonts w:ascii="宋体" w:hAnsi="宋体"/>
                <w:sz w:val="24"/>
              </w:rPr>
              <w:t>：内容深入浅出，从基础工具使用到综合报告撰写，梯度合理，适合商科学生数据素养培养。</w:t>
            </w:r>
          </w:p>
          <w:p w14:paraId="19EE45C0">
            <w:pPr>
              <w:numPr>
                <w:ilvl w:val="0"/>
                <w:numId w:val="4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教学支撑完善</w:t>
            </w:r>
            <w:r>
              <w:rPr>
                <w:rFonts w:ascii="宋体" w:hAnsi="宋体"/>
                <w:sz w:val="24"/>
              </w:rPr>
              <w:t>：配套工作任务单、案例库、微课视频等资源，支持线上线下混合教学，方便教师组织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教、学、做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一体化教学。</w:t>
            </w:r>
          </w:p>
          <w:p w14:paraId="64F690BF">
            <w:pPr>
              <w:numPr>
                <w:ilvl w:val="0"/>
                <w:numId w:val="4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实践性强</w:t>
            </w:r>
            <w:r>
              <w:rPr>
                <w:rFonts w:ascii="宋体" w:hAnsi="宋体"/>
                <w:sz w:val="24"/>
              </w:rPr>
              <w:t>：九个项目均设计学生工作任务，强化实操能力，符合应用型人才培养要求。</w:t>
            </w:r>
          </w:p>
          <w:p w14:paraId="621BD07E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（五）规范性</w:t>
            </w:r>
          </w:p>
          <w:p w14:paraId="601A5B32">
            <w:pPr>
              <w:tabs>
                <w:tab w:val="left" w:pos="315"/>
              </w:tabs>
              <w:spacing w:line="360" w:lineRule="auto"/>
              <w:ind w:right="210" w:rightChars="100"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评价：符合出版规范</w:t>
            </w:r>
          </w:p>
          <w:p w14:paraId="6E297CCE">
            <w:pPr>
              <w:numPr>
                <w:ilvl w:val="0"/>
                <w:numId w:val="5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出版资质完备</w:t>
            </w:r>
            <w:r>
              <w:rPr>
                <w:rFonts w:ascii="宋体" w:hAnsi="宋体"/>
                <w:sz w:val="24"/>
              </w:rPr>
              <w:t>：由西南财经大学出版社出版，该社为专业财经类出版社，具备高质量教材出版资质。</w:t>
            </w:r>
          </w:p>
          <w:p w14:paraId="48A5DD67">
            <w:pPr>
              <w:numPr>
                <w:ilvl w:val="0"/>
                <w:numId w:val="5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版本信息清晰</w:t>
            </w:r>
            <w:r>
              <w:rPr>
                <w:rFonts w:ascii="宋体" w:hAnsi="宋体"/>
                <w:sz w:val="24"/>
              </w:rPr>
              <w:t>：ISBN、CIP数据（F712.3）、版次、印次等信息完整。</w:t>
            </w:r>
          </w:p>
          <w:p w14:paraId="1E2B87EB">
            <w:pPr>
              <w:numPr>
                <w:ilvl w:val="0"/>
                <w:numId w:val="5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体例统一</w:t>
            </w:r>
            <w:r>
              <w:rPr>
                <w:rFonts w:ascii="宋体" w:hAnsi="宋体"/>
                <w:sz w:val="24"/>
              </w:rPr>
              <w:t>：采用项目-任务式结构，每个项目包含理论、案例、演练、实训等环节，格式规范统一。</w:t>
            </w:r>
          </w:p>
          <w:p w14:paraId="070A118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（六）作者背景审查</w:t>
            </w:r>
          </w:p>
          <w:p w14:paraId="284E07C9">
            <w:pPr>
              <w:tabs>
                <w:tab w:val="left" w:pos="315"/>
              </w:tabs>
              <w:spacing w:line="360" w:lineRule="auto"/>
              <w:ind w:right="210" w:rightChars="100"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杨凤</w:t>
            </w:r>
            <w:r>
              <w:rPr>
                <w:rFonts w:ascii="宋体" w:hAnsi="宋体"/>
                <w:sz w:val="24"/>
              </w:rPr>
              <w:t>：讲师，管理学硕士，从事教学工作十余年，主要研究领域为电子商务、市场营销。主持参与中国物流学会、绵阳市社科联等课题，发表多篇学术论文，学术背景清晰，无负面信息。</w:t>
            </w:r>
          </w:p>
          <w:p w14:paraId="548D6AE8">
            <w:pPr>
              <w:tabs>
                <w:tab w:val="left" w:pos="315"/>
              </w:tabs>
              <w:spacing w:line="360" w:lineRule="auto"/>
              <w:ind w:right="210" w:rightChars="100"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何亮</w:t>
            </w:r>
            <w:r>
              <w:rPr>
                <w:rFonts w:ascii="宋体" w:hAnsi="宋体"/>
                <w:sz w:val="24"/>
              </w:rPr>
              <w:t>：男，毕业于西南财经大学，现任西南财经大学天府学院现代服务与管理学院院长助理、市场营销研究所所长、绵阳商务协会专家库专家，从事教学工作10余年，曾获校级优秀教师称号。具有扎实的专业背景和丰富的教学经验，政治立场明确，无不良记录。</w:t>
            </w:r>
          </w:p>
          <w:p w14:paraId="504B2BA9">
            <w:pPr>
              <w:tabs>
                <w:tab w:val="left" w:pos="315"/>
              </w:tabs>
              <w:spacing w:line="360" w:lineRule="auto"/>
              <w:ind w:right="210" w:rightChars="100"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综合评价</w:t>
            </w:r>
            <w:r>
              <w:rPr>
                <w:rFonts w:ascii="宋体" w:hAnsi="宋体"/>
                <w:sz w:val="24"/>
              </w:rPr>
              <w:t>：两位作者均为国内高校一线教师，政治可靠，专业背景与教材内容匹配度高。</w:t>
            </w:r>
          </w:p>
          <w:p w14:paraId="6ED6C304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（七）负面情况审查</w:t>
            </w:r>
          </w:p>
          <w:p w14:paraId="40045B60">
            <w:pPr>
              <w:tabs>
                <w:tab w:val="left" w:pos="315"/>
              </w:tabs>
              <w:spacing w:line="360" w:lineRule="auto"/>
              <w:ind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经核查，该教材：</w:t>
            </w:r>
          </w:p>
          <w:p w14:paraId="02325383">
            <w:pPr>
              <w:numPr>
                <w:ilvl w:val="0"/>
                <w:numId w:val="6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无违反国家法律法规内容</w:t>
            </w:r>
          </w:p>
          <w:p w14:paraId="5FBA6FB3">
            <w:pPr>
              <w:numPr>
                <w:ilvl w:val="0"/>
                <w:numId w:val="6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无泄露国家机密或敏感信息情况</w:t>
            </w:r>
          </w:p>
          <w:p w14:paraId="0E5C1F31">
            <w:pPr>
              <w:numPr>
                <w:ilvl w:val="0"/>
                <w:numId w:val="6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无宣扬错误思潮或不当言论</w:t>
            </w:r>
          </w:p>
          <w:p w14:paraId="7F255A43">
            <w:pPr>
              <w:numPr>
                <w:ilvl w:val="0"/>
                <w:numId w:val="6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作者无违法违纪记录或师德师风问题</w:t>
            </w:r>
          </w:p>
          <w:p w14:paraId="5704B6C6">
            <w:pPr>
              <w:numPr>
                <w:ilvl w:val="0"/>
                <w:numId w:val="6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未收到过重大负面投诉或学术不端举报</w:t>
            </w:r>
          </w:p>
          <w:p w14:paraId="513EDF0B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</w:t>
            </w:r>
            <w:r>
              <w:rPr>
                <w:rFonts w:ascii="宋体" w:hAnsi="宋体"/>
                <w:b/>
                <w:bCs/>
                <w:sz w:val="24"/>
              </w:rPr>
              <w:t>、结论与建议</w:t>
            </w:r>
          </w:p>
          <w:p w14:paraId="73FF9B2F">
            <w:pPr>
              <w:tabs>
                <w:tab w:val="left" w:pos="315"/>
              </w:tabs>
              <w:spacing w:line="360" w:lineRule="auto"/>
              <w:ind w:right="210" w:rightChars="100"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审读结论：同意选用</w:t>
            </w:r>
          </w:p>
          <w:p w14:paraId="2FF15362">
            <w:pPr>
              <w:tabs>
                <w:tab w:val="left" w:pos="315"/>
              </w:tabs>
              <w:spacing w:line="360" w:lineRule="auto"/>
              <w:ind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该教材质量优良，符合应用型人才培养需求，适合作为《</w:t>
            </w:r>
            <w:r>
              <w:rPr>
                <w:rFonts w:hint="eastAsia" w:ascii="宋体" w:hAnsi="宋体"/>
                <w:sz w:val="24"/>
              </w:rPr>
              <w:t>数智商务分析</w:t>
            </w:r>
            <w:r>
              <w:rPr>
                <w:rFonts w:ascii="宋体" w:hAnsi="宋体"/>
                <w:sz w:val="24"/>
              </w:rPr>
              <w:t>》课程教材。建议选用时关注以下事项：</w:t>
            </w:r>
          </w:p>
          <w:p w14:paraId="5818B370">
            <w:pPr>
              <w:numPr>
                <w:ilvl w:val="0"/>
                <w:numId w:val="7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教学配套</w:t>
            </w:r>
            <w:r>
              <w:rPr>
                <w:rFonts w:ascii="宋体" w:hAnsi="宋体"/>
                <w:sz w:val="24"/>
              </w:rPr>
              <w:t>：充分利用教材提供的数字化资源（微课、课件、实训数据），强化实践教学环节。</w:t>
            </w:r>
          </w:p>
          <w:p w14:paraId="46A8AB8D">
            <w:pPr>
              <w:numPr>
                <w:ilvl w:val="0"/>
                <w:numId w:val="7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内容优化</w:t>
            </w:r>
            <w:r>
              <w:rPr>
                <w:rFonts w:ascii="宋体" w:hAnsi="宋体"/>
                <w:sz w:val="24"/>
              </w:rPr>
              <w:t>：教学过程中可补充最新行业案例，特别是AI辅助数据分析、大数据预测等前沿内容。</w:t>
            </w:r>
          </w:p>
          <w:p w14:paraId="4FCA0E39">
            <w:pPr>
              <w:numPr>
                <w:ilvl w:val="0"/>
                <w:numId w:val="7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思政融入</w:t>
            </w:r>
            <w:r>
              <w:rPr>
                <w:rFonts w:ascii="宋体" w:hAnsi="宋体"/>
                <w:sz w:val="24"/>
              </w:rPr>
              <w:t>：建议在商业伦理、数据安全等章节增设专题讨论，深化课程思政内涵。</w:t>
            </w:r>
          </w:p>
          <w:p w14:paraId="15907DEC">
            <w:pPr>
              <w:numPr>
                <w:ilvl w:val="0"/>
                <w:numId w:val="7"/>
              </w:num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版本确认</w:t>
            </w:r>
            <w:r>
              <w:rPr>
                <w:rFonts w:ascii="宋体" w:hAnsi="宋体"/>
                <w:sz w:val="24"/>
              </w:rPr>
              <w:t>：选用时核实是否为2024年第二版（ISBN：9787550461185），确保内容最新。</w:t>
            </w:r>
          </w:p>
          <w:p w14:paraId="4899F3D7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</w:p>
          <w:p w14:paraId="03EADC28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31CD39E0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D003B6A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专家工作单位：上海对外经贸大学工商管理学院  专家职务（职称）：教授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专家签字：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szCs w:val="21"/>
              </w:rPr>
              <w:drawing>
                <wp:inline distT="0" distB="0" distL="0" distR="0">
                  <wp:extent cx="582930" cy="292100"/>
                  <wp:effectExtent l="0" t="0" r="7620" b="0"/>
                  <wp:docPr id="49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93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  <w:kern w:val="0"/>
                <w:szCs w:val="21"/>
              </w:rPr>
              <w:t>日期：2065年6月1日</w:t>
            </w:r>
          </w:p>
        </w:tc>
      </w:tr>
      <w:tr w14:paraId="2B1D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6BE5CB66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6473555B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6A12130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6DC69212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3F17B0"/>
    <w:multiLevelType w:val="multilevel"/>
    <w:tmpl w:val="043F17B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3E8624A"/>
    <w:multiLevelType w:val="multilevel"/>
    <w:tmpl w:val="13E862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28CA173C"/>
    <w:multiLevelType w:val="multilevel"/>
    <w:tmpl w:val="28CA173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2E505C14"/>
    <w:multiLevelType w:val="multilevel"/>
    <w:tmpl w:val="2E505C1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33712503"/>
    <w:multiLevelType w:val="multilevel"/>
    <w:tmpl w:val="3371250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4B12F62"/>
    <w:multiLevelType w:val="multilevel"/>
    <w:tmpl w:val="34B12F6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5A58323B"/>
    <w:multiLevelType w:val="multilevel"/>
    <w:tmpl w:val="5A58323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64"/>
    <w:rsid w:val="00005A9A"/>
    <w:rsid w:val="00111665"/>
    <w:rsid w:val="0015207F"/>
    <w:rsid w:val="001546FC"/>
    <w:rsid w:val="00160C72"/>
    <w:rsid w:val="001C39A0"/>
    <w:rsid w:val="001E0645"/>
    <w:rsid w:val="002245A1"/>
    <w:rsid w:val="0025525F"/>
    <w:rsid w:val="00274F0B"/>
    <w:rsid w:val="00277586"/>
    <w:rsid w:val="002A3348"/>
    <w:rsid w:val="002B5182"/>
    <w:rsid w:val="002D1DB2"/>
    <w:rsid w:val="003040F8"/>
    <w:rsid w:val="00324730"/>
    <w:rsid w:val="0032621E"/>
    <w:rsid w:val="00327023"/>
    <w:rsid w:val="00380298"/>
    <w:rsid w:val="004663FF"/>
    <w:rsid w:val="0046761D"/>
    <w:rsid w:val="00494A58"/>
    <w:rsid w:val="004C45A8"/>
    <w:rsid w:val="004D5BAE"/>
    <w:rsid w:val="00510E32"/>
    <w:rsid w:val="005331C1"/>
    <w:rsid w:val="00546522"/>
    <w:rsid w:val="00562FE8"/>
    <w:rsid w:val="00592087"/>
    <w:rsid w:val="005D56E7"/>
    <w:rsid w:val="005E3BA9"/>
    <w:rsid w:val="005F3559"/>
    <w:rsid w:val="006718BF"/>
    <w:rsid w:val="006B1F5A"/>
    <w:rsid w:val="006B6CE6"/>
    <w:rsid w:val="006C2CAC"/>
    <w:rsid w:val="006F5C5E"/>
    <w:rsid w:val="00722DA6"/>
    <w:rsid w:val="00743177"/>
    <w:rsid w:val="00746E22"/>
    <w:rsid w:val="00756A3A"/>
    <w:rsid w:val="007B012D"/>
    <w:rsid w:val="007B178F"/>
    <w:rsid w:val="007C25CE"/>
    <w:rsid w:val="00871793"/>
    <w:rsid w:val="00891305"/>
    <w:rsid w:val="008E2593"/>
    <w:rsid w:val="009611E8"/>
    <w:rsid w:val="009F5876"/>
    <w:rsid w:val="00A328C2"/>
    <w:rsid w:val="00A54948"/>
    <w:rsid w:val="00A8382A"/>
    <w:rsid w:val="00AA0783"/>
    <w:rsid w:val="00AC0F41"/>
    <w:rsid w:val="00B42CF3"/>
    <w:rsid w:val="00BF7A64"/>
    <w:rsid w:val="00C9236B"/>
    <w:rsid w:val="00CC2609"/>
    <w:rsid w:val="00D601B0"/>
    <w:rsid w:val="00D8051A"/>
    <w:rsid w:val="00DC42CF"/>
    <w:rsid w:val="00E10782"/>
    <w:rsid w:val="00E36099"/>
    <w:rsid w:val="00E72222"/>
    <w:rsid w:val="00E76CBC"/>
    <w:rsid w:val="00E84D0F"/>
    <w:rsid w:val="00EC1936"/>
    <w:rsid w:val="00F159C2"/>
    <w:rsid w:val="00F618DB"/>
    <w:rsid w:val="00F61948"/>
    <w:rsid w:val="00F843C7"/>
    <w:rsid w:val="00F96808"/>
    <w:rsid w:val="00FE3C9B"/>
    <w:rsid w:val="00FF40EA"/>
    <w:rsid w:val="01321654"/>
    <w:rsid w:val="036D482C"/>
    <w:rsid w:val="046D3EAB"/>
    <w:rsid w:val="0E9F47A9"/>
    <w:rsid w:val="10543F26"/>
    <w:rsid w:val="204E170C"/>
    <w:rsid w:val="27C75671"/>
    <w:rsid w:val="293947DF"/>
    <w:rsid w:val="3E2C26D3"/>
    <w:rsid w:val="48246091"/>
    <w:rsid w:val="5206480E"/>
    <w:rsid w:val="533E40EC"/>
    <w:rsid w:val="674930FA"/>
    <w:rsid w:val="72432E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4</Pages>
  <Words>1973</Words>
  <Characters>2052</Characters>
  <Lines>76</Lines>
  <Paragraphs>76</Paragraphs>
  <TotalTime>0</TotalTime>
  <ScaleCrop>false</ScaleCrop>
  <LinksUpToDate>false</LinksUpToDate>
  <CharactersWithSpaces>2131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2026-06-01T00:58:00Z</dcterms:created>
  <dc:creator>SuXiChao</dc:creator>
  <cp:lastModifiedBy>yangmiao</cp:lastModifiedBy>
  <cp:lastPrinted>2024-04-24T01:55:00Z</cp:lastPrinted>
  <dcterms:modified xsi:type="dcterms:W3CDTF">2026-06-01T01:40:45Z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B11F49C3D02A45A795E8EEA6875A2E90_13</vt:lpwstr>
  </property>
</Properties>
</file>