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6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中国国际文化贸易发展报告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李小牧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社会科学文献出版社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9787522860022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2025.9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1136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文化投融资</w:t>
            </w:r>
            <w:bookmarkEnd w:id="0"/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本科一年级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C6DAB75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《中国国际文化贸易发展报告》政治方向正确，价值导向积极，未发现违反国家法律法规和社会主义核心价值观的内容。教材内容聚焦国际文化贸易发展现状、政策环境、产业趋势与典型案例，具有较强科学性、时效性和实践参考价值，契合《文化投融资》课程教学目标。教材体例规范、数据资料较为翔实，未发现作者政治背景及相关负面情况问题。经审读，同意选用该教材。</w:t>
            </w:r>
          </w:p>
          <w:p w14:paraId="69CDF58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810895" cy="325755"/>
                  <wp:effectExtent l="0" t="0" r="1905" b="4445"/>
                  <wp:docPr id="1" name="图片 1" descr="dec799388cb57b21bc83131b50797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ec799388cb57b21bc83131b507971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89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AC13EE"/>
    <w:rsid w:val="79053461"/>
    <w:rsid w:val="7D2F4E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441</Words>
  <Characters>464</Characters>
  <Lines>6</Lines>
  <Paragraphs>1</Paragraphs>
  <TotalTime>8</TotalTime>
  <ScaleCrop>false</ScaleCrop>
  <LinksUpToDate>false</LinksUpToDate>
  <CharactersWithSpaces>595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2026-06-03T01:50:01Z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eyJoZGlkIjoiMzEwNTM5NzYwMDRjMzkwZTVkZjY2ODkwMGIxNGU0OTUiLCJ1c2VySWQiOiIyNTYwNDUyNjQifQ==</vt:lpwstr>
  </property>
  <property fmtid="{D5CDD505-2E9C-101B-9397-08002B2CF9AE}" pid="4" name="ICV">
    <vt:lpwstr>43329C44E31F489BA124EEF86E0C264B_13</vt:lpwstr>
  </property>
</Properties>
</file>