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4FFD06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上海对外经贸大学</w:t>
      </w:r>
    </w:p>
    <w:p w14:paraId="31AAC4E5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教材</w:t>
      </w:r>
      <w:r>
        <w:rPr>
          <w:rFonts w:hint="eastAsia" w:ascii="黑体" w:hAnsi="Times New Roman" w:eastAsia="黑体" w:cs="Times New Roman"/>
          <w:sz w:val="32"/>
          <w:szCs w:val="32"/>
        </w:rPr>
        <w:t>选用审核意见表</w:t>
      </w:r>
    </w:p>
    <w:p w14:paraId="7F504660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</w:p>
    <w:tbl>
      <w:tblPr>
        <w:tblStyle w:val="5"/>
        <w:tblW w:w="93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3402"/>
        <w:gridCol w:w="851"/>
        <w:gridCol w:w="3981"/>
      </w:tblGrid>
      <w:tr w14:paraId="57DE2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8D22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教材名称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1FC33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管理博弈论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523E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作者</w:t>
            </w:r>
          </w:p>
        </w:tc>
        <w:tc>
          <w:tcPr>
            <w:tcW w:w="3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FBDB8">
            <w:pPr>
              <w:snapToGrid w:val="0"/>
              <w:rPr>
                <w:rFonts w:ascii="宋体" w:hAnsi="宋体"/>
                <w:szCs w:val="20"/>
              </w:rPr>
            </w:pPr>
            <w:r>
              <w:rPr>
                <w:rFonts w:hint="eastAsia" w:ascii="宋体" w:hAnsi="宋体"/>
                <w:szCs w:val="20"/>
              </w:rPr>
              <w:t>陈靖</w:t>
            </w:r>
          </w:p>
        </w:tc>
      </w:tr>
      <w:tr w14:paraId="4A40F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129" w:type="dxa"/>
          </w:tcPr>
          <w:p w14:paraId="0000B4BC">
            <w:pPr>
              <w:tabs>
                <w:tab w:val="left" w:pos="315"/>
              </w:tabs>
              <w:spacing w:line="360" w:lineRule="auto"/>
              <w:ind w:left="-20" w:leftChars="-66" w:right="-96" w:hanging="119" w:hangingChars="57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出版社</w:t>
            </w:r>
          </w:p>
        </w:tc>
        <w:tc>
          <w:tcPr>
            <w:tcW w:w="3402" w:type="dxa"/>
          </w:tcPr>
          <w:p w14:paraId="36223803">
            <w:pPr>
              <w:tabs>
                <w:tab w:val="left" w:pos="315"/>
              </w:tabs>
              <w:spacing w:line="360" w:lineRule="auto"/>
              <w:ind w:left="-3" w:leftChars="-7" w:right="-95" w:hanging="12" w:hangingChars="6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上海交通大学出版社</w:t>
            </w:r>
          </w:p>
        </w:tc>
        <w:tc>
          <w:tcPr>
            <w:tcW w:w="851" w:type="dxa"/>
          </w:tcPr>
          <w:p w14:paraId="59CB88E8">
            <w:pPr>
              <w:tabs>
                <w:tab w:val="left" w:pos="315"/>
              </w:tabs>
              <w:spacing w:line="360" w:lineRule="auto"/>
              <w:ind w:left="-3" w:leftChars="-7" w:right="-95" w:hanging="12" w:hangingChars="6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书号</w:t>
            </w:r>
          </w:p>
        </w:tc>
        <w:tc>
          <w:tcPr>
            <w:tcW w:w="3981" w:type="dxa"/>
          </w:tcPr>
          <w:p w14:paraId="70500E49">
            <w:pPr>
              <w:tabs>
                <w:tab w:val="left" w:pos="315"/>
              </w:tabs>
              <w:spacing w:line="360" w:lineRule="auto"/>
              <w:ind w:left="-3" w:leftChars="-7" w:right="-95" w:hanging="12" w:hangingChars="6"/>
              <w:rPr>
                <w:rFonts w:ascii="宋体" w:hAnsi="宋体"/>
                <w:szCs w:val="20"/>
              </w:rPr>
            </w:pPr>
            <w:r>
              <w:rPr>
                <w:rFonts w:ascii="宋体" w:hAnsi="宋体"/>
                <w:szCs w:val="20"/>
              </w:rPr>
              <w:t>9787313310361</w:t>
            </w:r>
          </w:p>
        </w:tc>
      </w:tr>
      <w:tr w14:paraId="0917C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1129" w:type="dxa"/>
            <w:vAlign w:val="center"/>
          </w:tcPr>
          <w:p w14:paraId="7A072885">
            <w:pPr>
              <w:tabs>
                <w:tab w:val="left" w:pos="315"/>
              </w:tabs>
              <w:spacing w:line="360" w:lineRule="auto"/>
              <w:ind w:left="-20" w:leftChars="-66" w:right="-96" w:hanging="119" w:hangingChars="57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教材版本</w:t>
            </w:r>
          </w:p>
        </w:tc>
        <w:tc>
          <w:tcPr>
            <w:tcW w:w="3402" w:type="dxa"/>
          </w:tcPr>
          <w:p w14:paraId="4BD4031E">
            <w:pPr>
              <w:spacing w:line="360" w:lineRule="auto"/>
              <w:ind w:left="13" w:hanging="12" w:hangingChars="6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sym w:font="Wingdings 2" w:char="F052"/>
            </w:r>
            <w:r>
              <w:rPr>
                <w:rFonts w:hint="eastAsia" w:ascii="宋体" w:hAnsi="宋体"/>
                <w:szCs w:val="21"/>
              </w:rPr>
              <w:t xml:space="preserve">新选用教材   </w:t>
            </w:r>
          </w:p>
          <w:p w14:paraId="75A4C03E">
            <w:pPr>
              <w:spacing w:line="360" w:lineRule="auto"/>
              <w:ind w:left="13" w:hanging="12" w:hangingChars="6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□老旧版本教材</w:t>
            </w:r>
            <w:r>
              <w:rPr>
                <w:rFonts w:hint="eastAsia" w:ascii="宋体" w:hAnsi="宋体"/>
                <w:sz w:val="16"/>
                <w:szCs w:val="16"/>
              </w:rPr>
              <w:t>（出版时间10年以上）</w:t>
            </w:r>
          </w:p>
        </w:tc>
        <w:tc>
          <w:tcPr>
            <w:tcW w:w="851" w:type="dxa"/>
            <w:vAlign w:val="center"/>
          </w:tcPr>
          <w:p w14:paraId="6C5E6549">
            <w:pPr>
              <w:tabs>
                <w:tab w:val="left" w:pos="315"/>
              </w:tabs>
              <w:spacing w:line="360" w:lineRule="auto"/>
              <w:ind w:left="-20" w:leftChars="-66" w:right="-96" w:hanging="119" w:hangingChars="57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出版时间</w:t>
            </w:r>
          </w:p>
        </w:tc>
        <w:tc>
          <w:tcPr>
            <w:tcW w:w="3981" w:type="dxa"/>
          </w:tcPr>
          <w:p w14:paraId="04679E21">
            <w:pPr>
              <w:spacing w:line="360" w:lineRule="auto"/>
              <w:ind w:left="-3" w:leftChars="-7" w:right="-95" w:hanging="12" w:hangingChars="6"/>
              <w:jc w:val="left"/>
              <w:rPr>
                <w:rFonts w:ascii="宋体" w:hAnsi="宋体"/>
                <w:szCs w:val="20"/>
              </w:rPr>
            </w:pPr>
            <w:r>
              <w:rPr>
                <w:rFonts w:hint="eastAsia" w:ascii="宋体" w:hAnsi="宋体"/>
                <w:szCs w:val="20"/>
              </w:rPr>
              <w:t>2024年6月</w:t>
            </w:r>
          </w:p>
        </w:tc>
      </w:tr>
      <w:tr w14:paraId="44EB3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129" w:type="dxa"/>
            <w:shd w:val="clear" w:color="auto" w:fill="auto"/>
          </w:tcPr>
          <w:p w14:paraId="4DC9D04C">
            <w:pPr>
              <w:tabs>
                <w:tab w:val="left" w:pos="315"/>
              </w:tabs>
              <w:spacing w:line="360" w:lineRule="auto"/>
              <w:ind w:left="-20" w:leftChars="-66" w:right="-96" w:hanging="119" w:hangingChars="57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课程名称</w:t>
            </w:r>
          </w:p>
        </w:tc>
        <w:tc>
          <w:tcPr>
            <w:tcW w:w="3402" w:type="dxa"/>
            <w:shd w:val="clear" w:color="auto" w:fill="auto"/>
          </w:tcPr>
          <w:p w14:paraId="1AA5B325">
            <w:pPr>
              <w:tabs>
                <w:tab w:val="left" w:pos="315"/>
              </w:tabs>
              <w:spacing w:line="360" w:lineRule="auto"/>
              <w:ind w:left="-3" w:leftChars="-7" w:right="-95" w:hanging="12" w:hangingChars="6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管理博弈论</w:t>
            </w:r>
          </w:p>
        </w:tc>
        <w:tc>
          <w:tcPr>
            <w:tcW w:w="851" w:type="dxa"/>
            <w:shd w:val="clear" w:color="auto" w:fill="auto"/>
          </w:tcPr>
          <w:p w14:paraId="24BFA3A1">
            <w:pPr>
              <w:tabs>
                <w:tab w:val="left" w:pos="315"/>
              </w:tabs>
              <w:spacing w:line="360" w:lineRule="auto"/>
              <w:ind w:left="-3" w:leftChars="-7" w:right="-95" w:hanging="12" w:hangingChars="6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使用专业年级</w:t>
            </w:r>
          </w:p>
        </w:tc>
        <w:tc>
          <w:tcPr>
            <w:tcW w:w="3981" w:type="dxa"/>
          </w:tcPr>
          <w:p w14:paraId="012F4871">
            <w:pPr>
              <w:spacing w:line="360" w:lineRule="auto"/>
              <w:ind w:left="-8" w:leftChars="-7" w:right="-95" w:hanging="7" w:hangingChars="6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13"/>
                <w:szCs w:val="11"/>
              </w:rPr>
              <w:t>2023 ;2024 ;2024级人力资源1班;2024级人力资源2班;2024级工商管理1班;留学生,2024级工商管理3班(留学生)</w:t>
            </w:r>
          </w:p>
        </w:tc>
      </w:tr>
      <w:tr w14:paraId="58458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3" w:hRule="atLeast"/>
          <w:jc w:val="center"/>
        </w:trPr>
        <w:tc>
          <w:tcPr>
            <w:tcW w:w="1129" w:type="dxa"/>
            <w:vAlign w:val="center"/>
          </w:tcPr>
          <w:p w14:paraId="47DBAA78">
            <w:pPr>
              <w:tabs>
                <w:tab w:val="left" w:pos="315"/>
              </w:tabs>
              <w:spacing w:line="360" w:lineRule="auto"/>
              <w:ind w:right="-96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专家审读意见</w:t>
            </w:r>
          </w:p>
        </w:tc>
        <w:tc>
          <w:tcPr>
            <w:tcW w:w="8234" w:type="dxa"/>
            <w:gridSpan w:val="3"/>
          </w:tcPr>
          <w:p w14:paraId="7ABAD16B">
            <w:pPr>
              <w:widowControl/>
              <w:shd w:val="clear" w:color="auto" w:fill="FFFFFF"/>
              <w:jc w:val="left"/>
              <w:textAlignment w:val="baseline"/>
              <w:rPr>
                <w:rFonts w:ascii="Segoe UI" w:hAnsi="Segoe UI" w:eastAsia="宋体" w:cs="Segoe UI"/>
                <w:kern w:val="0"/>
                <w:sz w:val="18"/>
                <w:szCs w:val="18"/>
              </w:rPr>
            </w:pPr>
            <w:r>
              <w:rPr>
                <w:rFonts w:ascii="inherit" w:hAnsi="inherit" w:eastAsia="宋体" w:cs="Segoe UI"/>
                <w:b/>
                <w:bCs/>
                <w:kern w:val="0"/>
                <w:sz w:val="18"/>
                <w:szCs w:val="18"/>
              </w:rPr>
              <w:t>一</w:t>
            </w:r>
            <w:r>
              <w:rPr>
                <w:rFonts w:ascii="Segoe UI" w:hAnsi="Segoe UI" w:eastAsia="宋体" w:cs="Segoe UI"/>
                <w:kern w:val="0"/>
                <w:sz w:val="18"/>
                <w:szCs w:val="18"/>
              </w:rPr>
              <w:t>、教材政治关</w:t>
            </w:r>
          </w:p>
          <w:p w14:paraId="6C00F22D">
            <w:pPr>
              <w:widowControl/>
              <w:numPr>
                <w:ilvl w:val="0"/>
                <w:numId w:val="1"/>
              </w:numPr>
              <w:shd w:val="clear" w:color="auto" w:fill="FFFFFF"/>
              <w:jc w:val="left"/>
              <w:textAlignment w:val="baseline"/>
              <w:rPr>
                <w:rFonts w:ascii="Segoe UI" w:hAnsi="Segoe UI" w:eastAsia="宋体" w:cs="Segoe UI"/>
                <w:kern w:val="0"/>
                <w:sz w:val="18"/>
                <w:szCs w:val="18"/>
              </w:rPr>
            </w:pPr>
            <w:r>
              <w:rPr>
                <w:rFonts w:ascii="Segoe UI" w:hAnsi="Segoe UI" w:eastAsia="宋体" w:cs="Segoe UI"/>
                <w:kern w:val="0"/>
                <w:sz w:val="18"/>
                <w:szCs w:val="18"/>
              </w:rPr>
              <w:t>内容及主编是否存在错误观点：</w:t>
            </w:r>
          </w:p>
          <w:p w14:paraId="7B578F5F">
            <w:pPr>
              <w:widowControl/>
              <w:numPr>
                <w:ilvl w:val="0"/>
                <w:numId w:val="2"/>
              </w:numPr>
              <w:shd w:val="clear" w:color="auto" w:fill="FFFFFF"/>
              <w:jc w:val="left"/>
              <w:textAlignment w:val="baseline"/>
              <w:rPr>
                <w:rFonts w:ascii="Segoe UI" w:hAnsi="Segoe UI" w:eastAsia="宋体" w:cs="Segoe UI"/>
                <w:kern w:val="0"/>
                <w:sz w:val="18"/>
                <w:szCs w:val="18"/>
              </w:rPr>
            </w:pPr>
            <w:r>
              <w:rPr>
                <w:rFonts w:ascii="Segoe UI" w:hAnsi="Segoe UI" w:eastAsia="宋体" w:cs="Segoe UI"/>
                <w:kern w:val="0"/>
                <w:sz w:val="18"/>
                <w:szCs w:val="18"/>
              </w:rPr>
              <w:t>教材内容在政治立场、价值导向、科学性等方面未发现明显问题。主编在学术导向和政治立场上坚持正确方向，师德师风和学术诚信良好。</w:t>
            </w:r>
          </w:p>
          <w:p w14:paraId="6924266C">
            <w:pPr>
              <w:widowControl/>
              <w:numPr>
                <w:ilvl w:val="0"/>
                <w:numId w:val="2"/>
              </w:numPr>
              <w:shd w:val="clear" w:color="auto" w:fill="FFFFFF"/>
              <w:jc w:val="left"/>
              <w:textAlignment w:val="baseline"/>
              <w:rPr>
                <w:rFonts w:ascii="Segoe UI" w:hAnsi="Segoe UI" w:eastAsia="宋体" w:cs="Segoe UI"/>
                <w:kern w:val="0"/>
                <w:sz w:val="18"/>
                <w:szCs w:val="18"/>
              </w:rPr>
            </w:pPr>
            <w:r>
              <w:rPr>
                <w:rFonts w:ascii="Segoe UI" w:hAnsi="Segoe UI" w:eastAsia="宋体" w:cs="Segoe UI"/>
                <w:kern w:val="0"/>
                <w:sz w:val="18"/>
                <w:szCs w:val="18"/>
              </w:rPr>
              <w:t>教材</w:t>
            </w:r>
            <w:r>
              <w:rPr>
                <w:rFonts w:hint="eastAsia" w:ascii="Segoe UI" w:hAnsi="Segoe UI" w:eastAsia="宋体" w:cs="Segoe UI"/>
                <w:kern w:val="0"/>
                <w:sz w:val="18"/>
                <w:szCs w:val="18"/>
              </w:rPr>
              <w:t>中未涉及地图</w:t>
            </w:r>
            <w:r>
              <w:rPr>
                <w:rFonts w:ascii="Segoe UI" w:hAnsi="Segoe UI" w:eastAsia="宋体" w:cs="Segoe UI"/>
                <w:kern w:val="0"/>
                <w:sz w:val="18"/>
                <w:szCs w:val="18"/>
              </w:rPr>
              <w:t>，封面和插图体现了正确的政治方向和价值导向，符合大众审美习惯。</w:t>
            </w:r>
          </w:p>
          <w:p w14:paraId="2AE2E144">
            <w:pPr>
              <w:widowControl/>
              <w:numPr>
                <w:ilvl w:val="0"/>
                <w:numId w:val="1"/>
              </w:numPr>
              <w:shd w:val="clear" w:color="auto" w:fill="FFFFFF"/>
              <w:jc w:val="left"/>
              <w:textAlignment w:val="baseline"/>
              <w:rPr>
                <w:rFonts w:ascii="Segoe UI" w:hAnsi="Segoe UI" w:eastAsia="宋体" w:cs="Segoe UI"/>
                <w:kern w:val="0"/>
                <w:sz w:val="18"/>
                <w:szCs w:val="18"/>
              </w:rPr>
            </w:pPr>
            <w:r>
              <w:rPr>
                <w:rFonts w:ascii="Segoe UI" w:hAnsi="Segoe UI" w:eastAsia="宋体" w:cs="Segoe UI"/>
                <w:kern w:val="0"/>
                <w:sz w:val="18"/>
                <w:szCs w:val="18"/>
              </w:rPr>
              <w:t>涉港相关表述：教材中未</w:t>
            </w:r>
            <w:r>
              <w:rPr>
                <w:rFonts w:hint="eastAsia" w:ascii="Segoe UI" w:hAnsi="Segoe UI" w:eastAsia="宋体" w:cs="Segoe UI"/>
                <w:kern w:val="0"/>
                <w:sz w:val="18"/>
                <w:szCs w:val="18"/>
              </w:rPr>
              <w:t>涉及港澳内容</w:t>
            </w:r>
            <w:r>
              <w:rPr>
                <w:rFonts w:ascii="Segoe UI" w:hAnsi="Segoe UI" w:eastAsia="宋体" w:cs="Segoe UI"/>
                <w:kern w:val="0"/>
                <w:sz w:val="18"/>
                <w:szCs w:val="18"/>
              </w:rPr>
              <w:t>。</w:t>
            </w:r>
          </w:p>
          <w:p w14:paraId="5CE8B3FC">
            <w:pPr>
              <w:widowControl/>
              <w:shd w:val="clear" w:color="auto" w:fill="FFFFFF"/>
              <w:jc w:val="left"/>
              <w:textAlignment w:val="baseline"/>
              <w:rPr>
                <w:rFonts w:ascii="Segoe UI" w:hAnsi="Segoe UI" w:eastAsia="宋体" w:cs="Segoe UI"/>
                <w:kern w:val="0"/>
                <w:sz w:val="18"/>
                <w:szCs w:val="18"/>
              </w:rPr>
            </w:pPr>
            <w:r>
              <w:rPr>
                <w:rFonts w:ascii="Segoe UI" w:hAnsi="Segoe UI" w:eastAsia="宋体" w:cs="Segoe UI"/>
                <w:kern w:val="0"/>
                <w:sz w:val="18"/>
                <w:szCs w:val="18"/>
              </w:rPr>
              <w:t>二、教材</w:t>
            </w:r>
            <w:r>
              <w:rPr>
                <w:rFonts w:hint="eastAsia" w:ascii="Segoe UI" w:hAnsi="Segoe UI" w:eastAsia="宋体" w:cs="Segoe UI"/>
                <w:kern w:val="0"/>
                <w:sz w:val="18"/>
                <w:szCs w:val="18"/>
              </w:rPr>
              <w:t>时效关与</w:t>
            </w:r>
            <w:r>
              <w:rPr>
                <w:rFonts w:ascii="Segoe UI" w:hAnsi="Segoe UI" w:eastAsia="宋体" w:cs="Segoe UI"/>
                <w:kern w:val="0"/>
                <w:sz w:val="18"/>
                <w:szCs w:val="18"/>
              </w:rPr>
              <w:t>学术关</w:t>
            </w:r>
          </w:p>
          <w:p w14:paraId="664DB2EC">
            <w:pPr>
              <w:widowControl/>
              <w:numPr>
                <w:ilvl w:val="0"/>
                <w:numId w:val="3"/>
              </w:numPr>
              <w:shd w:val="clear" w:color="auto" w:fill="FFFFFF"/>
              <w:jc w:val="left"/>
              <w:textAlignment w:val="baseline"/>
              <w:rPr>
                <w:rFonts w:ascii="Segoe UI" w:hAnsi="Segoe UI" w:eastAsia="宋体" w:cs="Segoe UI"/>
                <w:kern w:val="0"/>
                <w:sz w:val="18"/>
                <w:szCs w:val="18"/>
              </w:rPr>
            </w:pPr>
            <w:r>
              <w:rPr>
                <w:rFonts w:ascii="Segoe UI" w:hAnsi="Segoe UI" w:eastAsia="宋体" w:cs="Segoe UI"/>
                <w:kern w:val="0"/>
                <w:sz w:val="18"/>
                <w:szCs w:val="18"/>
              </w:rPr>
              <w:t>内容反映当代中国马克思主义和世界科学技术进展：教材充分吸收了人类文化知识积累和实践创新的最新成果，</w:t>
            </w:r>
            <w:r>
              <w:rPr>
                <w:rFonts w:hint="eastAsia" w:ascii="Segoe UI" w:hAnsi="Segoe UI" w:eastAsia="宋体" w:cs="Segoe UI"/>
                <w:kern w:val="0"/>
                <w:sz w:val="18"/>
                <w:szCs w:val="18"/>
              </w:rPr>
              <w:t>介绍博弈论的核心知识点与理论，</w:t>
            </w:r>
            <w:r>
              <w:rPr>
                <w:rFonts w:ascii="Segoe UI" w:hAnsi="Segoe UI" w:eastAsia="宋体" w:cs="Segoe UI"/>
                <w:kern w:val="0"/>
                <w:sz w:val="18"/>
                <w:szCs w:val="18"/>
              </w:rPr>
              <w:t>适应经济社会发展和科技进步的需求。</w:t>
            </w:r>
          </w:p>
          <w:p w14:paraId="4DD5E28C">
            <w:pPr>
              <w:widowControl/>
              <w:numPr>
                <w:ilvl w:val="0"/>
                <w:numId w:val="3"/>
              </w:numPr>
              <w:shd w:val="clear" w:color="auto" w:fill="FFFFFF"/>
              <w:jc w:val="left"/>
              <w:textAlignment w:val="baseline"/>
              <w:rPr>
                <w:rFonts w:ascii="Segoe UI" w:hAnsi="Segoe UI" w:eastAsia="宋体" w:cs="Segoe UI"/>
                <w:kern w:val="0"/>
                <w:sz w:val="18"/>
                <w:szCs w:val="18"/>
              </w:rPr>
            </w:pPr>
            <w:r>
              <w:rPr>
                <w:rFonts w:ascii="Segoe UI" w:hAnsi="Segoe UI" w:eastAsia="宋体" w:cs="Segoe UI"/>
                <w:kern w:val="0"/>
                <w:sz w:val="18"/>
                <w:szCs w:val="18"/>
              </w:rPr>
              <w:t>内容符合教学相关要求：教材内容符合学校人才培养方案、教学计划和教学大纲要求，符合教学规律和认知规律，便于课堂教学，有利于激发学生学习兴趣。</w:t>
            </w:r>
          </w:p>
          <w:p w14:paraId="2160F465">
            <w:pPr>
              <w:widowControl/>
              <w:numPr>
                <w:ilvl w:val="0"/>
                <w:numId w:val="3"/>
              </w:numPr>
              <w:shd w:val="clear" w:color="auto" w:fill="FFFFFF"/>
              <w:jc w:val="left"/>
              <w:textAlignment w:val="baseline"/>
              <w:rPr>
                <w:rFonts w:ascii="Segoe UI" w:hAnsi="Segoe UI" w:eastAsia="宋体" w:cs="Segoe UI"/>
                <w:kern w:val="0"/>
                <w:sz w:val="18"/>
                <w:szCs w:val="18"/>
              </w:rPr>
            </w:pPr>
            <w:r>
              <w:rPr>
                <w:rFonts w:ascii="Segoe UI" w:hAnsi="Segoe UI" w:eastAsia="宋体" w:cs="Segoe UI"/>
                <w:kern w:val="0"/>
                <w:sz w:val="18"/>
                <w:szCs w:val="18"/>
              </w:rPr>
              <w:t>基本概念、原理、数据准确：基本概念表达、原理阐述、数字运算正确；科学事实和社会情况描述准确，引用数据、图表、材料可靠。引用内容数据正确、材料真实，注意用新观点、新思想来审视、阐述经典内容。</w:t>
            </w:r>
          </w:p>
          <w:p w14:paraId="2352BF9C">
            <w:pPr>
              <w:spacing w:line="460" w:lineRule="exact"/>
              <w:ind w:firstLine="480"/>
              <w:rPr>
                <w:rFonts w:ascii="Segoe UI" w:hAnsi="Segoe UI" w:eastAsia="宋体" w:cs="Segoe UI"/>
                <w:kern w:val="0"/>
                <w:sz w:val="18"/>
                <w:szCs w:val="18"/>
              </w:rPr>
            </w:pPr>
            <w:r>
              <w:rPr>
                <w:rFonts w:ascii="Segoe UI" w:hAnsi="Segoe UI" w:eastAsia="宋体" w:cs="Segoe UI"/>
                <w:kern w:val="0"/>
                <w:sz w:val="18"/>
                <w:szCs w:val="18"/>
              </w:rPr>
              <w:t>综上所述，该教材在政治关和学术关方面均符合审核标准，建议通过审核。</w:t>
            </w:r>
          </w:p>
          <w:p w14:paraId="01BC1F75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专家工作单位：上海对外经贸大学工商管理学院     专家职务（职称）：教授</w:t>
            </w:r>
          </w:p>
          <w:p w14:paraId="15B6FD68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                </w:t>
            </w:r>
            <w:r>
              <w:rPr>
                <w:rFonts w:hint="eastAsia" w:ascii="宋体" w:hAnsi="宋体"/>
                <w:kern w:val="0"/>
                <w:szCs w:val="21"/>
              </w:rPr>
              <w:t xml:space="preserve"> 专家签字：</w:t>
            </w:r>
            <w:r>
              <w:rPr>
                <w:rFonts w:ascii="宋体" w:hAnsi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</w:rPr>
              <w:drawing>
                <wp:inline distT="0" distB="0" distL="0" distR="0">
                  <wp:extent cx="597535" cy="420370"/>
                  <wp:effectExtent l="0" t="0" r="0" b="0"/>
                  <wp:docPr id="100003271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32714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420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kern w:val="0"/>
                <w:szCs w:val="21"/>
              </w:rPr>
              <w:t xml:space="preserve">       </w:t>
            </w:r>
            <w:r>
              <w:rPr>
                <w:rFonts w:hint="eastAsia" w:ascii="宋体" w:hAnsi="宋体"/>
                <w:kern w:val="0"/>
                <w:szCs w:val="21"/>
              </w:rPr>
              <w:t>日期：20250528</w:t>
            </w:r>
          </w:p>
        </w:tc>
      </w:tr>
      <w:tr w14:paraId="78B8B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129" w:type="dxa"/>
            <w:vAlign w:val="center"/>
          </w:tcPr>
          <w:p w14:paraId="512B167F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学院审核意见</w:t>
            </w:r>
          </w:p>
        </w:tc>
        <w:tc>
          <w:tcPr>
            <w:tcW w:w="8234" w:type="dxa"/>
            <w:gridSpan w:val="3"/>
          </w:tcPr>
          <w:p w14:paraId="7188EC7B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Cs w:val="21"/>
              </w:rPr>
            </w:pPr>
          </w:p>
          <w:p w14:paraId="075BA720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ascii="Helvetica" w:hAnsi="Helvetica" w:eastAsia="宋体" w:cs="Helvetica"/>
                <w:color w:val="222222"/>
                <w:szCs w:val="21"/>
                <w:shd w:val="clear" w:color="auto" w:fill="FFFFFF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 xml:space="preserve">学院于        </w:t>
            </w:r>
            <w:r>
              <w:rPr>
                <w:rFonts w:ascii="Helvetica" w:hAnsi="Helvetica" w:eastAsia="Helvetica" w:cs="Helvetica"/>
                <w:color w:val="222222"/>
                <w:szCs w:val="21"/>
                <w:shd w:val="clear" w:color="auto" w:fill="FFFFFF"/>
              </w:rPr>
              <w:t>年</w:t>
            </w:r>
            <w:r>
              <w:rPr>
                <w:rFonts w:hint="eastAsia" w:ascii="Helvetica" w:hAnsi="Helvetica" w:eastAsia="宋体" w:cs="Helvetica"/>
                <w:color w:val="222222"/>
                <w:szCs w:val="21"/>
                <w:shd w:val="clear" w:color="auto" w:fill="FFFFFF"/>
              </w:rPr>
              <w:t xml:space="preserve">     </w:t>
            </w:r>
            <w:r>
              <w:rPr>
                <w:rFonts w:ascii="Helvetica" w:hAnsi="Helvetica" w:eastAsia="Helvetica" w:cs="Helvetica"/>
                <w:color w:val="222222"/>
                <w:szCs w:val="21"/>
                <w:shd w:val="clear" w:color="auto" w:fill="FFFFFF"/>
              </w:rPr>
              <w:t>月</w:t>
            </w:r>
            <w:r>
              <w:rPr>
                <w:rFonts w:hint="eastAsia" w:ascii="Helvetica" w:hAnsi="Helvetica" w:eastAsia="宋体" w:cs="Helvetica"/>
                <w:color w:val="222222"/>
                <w:szCs w:val="21"/>
                <w:shd w:val="clear" w:color="auto" w:fill="FFFFFF"/>
              </w:rPr>
              <w:t xml:space="preserve">     </w:t>
            </w:r>
            <w:r>
              <w:rPr>
                <w:rFonts w:ascii="Helvetica" w:hAnsi="Helvetica" w:eastAsia="Helvetica" w:cs="Helvetica"/>
                <w:color w:val="222222"/>
                <w:szCs w:val="21"/>
                <w:shd w:val="clear" w:color="auto" w:fill="FFFFFF"/>
              </w:rPr>
              <w:t>日召开</w:t>
            </w:r>
            <w:r>
              <w:rPr>
                <w:rFonts w:hint="eastAsia" w:ascii="Helvetica" w:hAnsi="Helvetica" w:eastAsia="宋体" w:cs="Helvetica"/>
                <w:color w:val="222222"/>
                <w:szCs w:val="21"/>
                <w:shd w:val="clear" w:color="auto" w:fill="FFFFFF"/>
              </w:rPr>
              <w:t xml:space="preserve">                </w:t>
            </w:r>
            <w:r>
              <w:rPr>
                <w:rFonts w:ascii="Helvetica" w:hAnsi="Helvetica" w:eastAsia="Helvetica" w:cs="Helvetica"/>
                <w:color w:val="222222"/>
                <w:szCs w:val="21"/>
                <w:shd w:val="clear" w:color="auto" w:fill="FFFFFF"/>
              </w:rPr>
              <w:t>会议，</w:t>
            </w:r>
            <w:r>
              <w:rPr>
                <w:rFonts w:hint="eastAsia" w:ascii="Helvetica" w:hAnsi="Helvetica" w:eastAsia="宋体" w:cs="Helvetica"/>
                <w:color w:val="222222"/>
                <w:szCs w:val="21"/>
                <w:shd w:val="clear" w:color="auto" w:fill="FFFFFF"/>
              </w:rPr>
              <w:t>进行审议。</w:t>
            </w:r>
          </w:p>
          <w:p w14:paraId="51F6D211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Helvetica" w:hAnsi="Helvetica" w:eastAsia="宋体" w:cs="Helvetica"/>
                <w:color w:val="222222"/>
                <w:szCs w:val="21"/>
                <w:shd w:val="clear" w:color="auto" w:fill="FFFFFF"/>
              </w:rPr>
              <w:t xml:space="preserve">审议结果：    </w:t>
            </w:r>
            <w:r>
              <w:rPr>
                <w:rFonts w:hint="eastAsia" w:ascii="宋体" w:hAnsi="宋体"/>
                <w:szCs w:val="21"/>
              </w:rPr>
              <w:t>□同意       □不同意</w:t>
            </w:r>
          </w:p>
          <w:p w14:paraId="7F58B11B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Cs w:val="21"/>
              </w:rPr>
            </w:pPr>
          </w:p>
          <w:p w14:paraId="79142B69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学院党组织负责人签字：                 教学院长签字：</w:t>
            </w:r>
          </w:p>
          <w:p w14:paraId="25392C01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盖章：                             日期：</w:t>
            </w:r>
          </w:p>
        </w:tc>
      </w:tr>
    </w:tbl>
    <w:p w14:paraId="2116A70F">
      <w:pPr>
        <w:spacing w:line="460" w:lineRule="exact"/>
        <w:ind w:firstLine="480"/>
        <w:jc w:val="left"/>
        <w:rPr>
          <w:rFonts w:asciiTheme="minorEastAsia" w:hAnsi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inherit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Helvetica">
    <w:panose1 w:val="020B0504020202030204"/>
    <w:charset w:val="00"/>
    <w:family w:val="swiss"/>
    <w:pitch w:val="default"/>
    <w:sig w:usb0="00000007" w:usb1="00000000" w:usb2="00000000" w:usb3="00000000" w:csb0="0000009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C6413C"/>
    <w:multiLevelType w:val="multilevel"/>
    <w:tmpl w:val="22C6413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（%2）"/>
      <w:lvlJc w:val="left"/>
      <w:pPr>
        <w:tabs>
          <w:tab w:val="left" w:pos="1440"/>
        </w:tabs>
        <w:ind w:left="1440" w:hanging="360"/>
      </w:pPr>
      <w:rPr>
        <w:rFonts w:hint="eastAsia"/>
        <w:sz w:val="20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360778A2"/>
    <w:multiLevelType w:val="multilevel"/>
    <w:tmpl w:val="360778A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（%2）"/>
      <w:lvlJc w:val="left"/>
      <w:pPr>
        <w:tabs>
          <w:tab w:val="left" w:pos="1440"/>
        </w:tabs>
        <w:ind w:left="1440" w:hanging="360"/>
      </w:pPr>
      <w:rPr>
        <w:rFonts w:hint="eastAsia"/>
        <w:sz w:val="20"/>
      </w:rPr>
    </w:lvl>
    <w:lvl w:ilvl="2" w:tentative="0">
      <w:start w:val="1"/>
      <w:numFmt w:val="decimal"/>
      <w:lvlText w:val="（%3）"/>
      <w:lvlJc w:val="left"/>
      <w:pPr>
        <w:ind w:left="2520" w:hanging="7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37B020C7"/>
    <w:multiLevelType w:val="multilevel"/>
    <w:tmpl w:val="37B020C7"/>
    <w:lvl w:ilvl="0" w:tentative="0">
      <w:start w:val="1"/>
      <w:numFmt w:val="decimal"/>
      <w:lvlText w:val="（%1）"/>
      <w:lvlJc w:val="left"/>
      <w:pPr>
        <w:tabs>
          <w:tab w:val="left" w:pos="1080"/>
        </w:tabs>
        <w:ind w:left="1080" w:hanging="360"/>
      </w:pPr>
      <w:rPr>
        <w:rFonts w:hint="eastAsia"/>
      </w:rPr>
    </w:lvl>
    <w:lvl w:ilvl="1" w:tentative="0">
      <w:start w:val="1"/>
      <w:numFmt w:val="decimal"/>
      <w:lvlText w:val="（%2）"/>
      <w:lvlJc w:val="left"/>
      <w:pPr>
        <w:tabs>
          <w:tab w:val="left" w:pos="1800"/>
        </w:tabs>
        <w:ind w:left="1800" w:hanging="360"/>
      </w:pPr>
      <w:rPr>
        <w:rFonts w:hint="eastAsia"/>
        <w:sz w:val="20"/>
      </w:rPr>
    </w:lvl>
    <w:lvl w:ilvl="2" w:tentative="0">
      <w:start w:val="1"/>
      <w:numFmt w:val="decimal"/>
      <w:lvlText w:val="%3."/>
      <w:lvlJc w:val="left"/>
      <w:pPr>
        <w:tabs>
          <w:tab w:val="left" w:pos="2520"/>
        </w:tabs>
        <w:ind w:left="2520" w:hanging="360"/>
      </w:pPr>
    </w:lvl>
    <w:lvl w:ilvl="3" w:tentative="0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 w:tentative="0">
      <w:start w:val="1"/>
      <w:numFmt w:val="decimal"/>
      <w:lvlText w:val="%5."/>
      <w:lvlJc w:val="left"/>
      <w:pPr>
        <w:tabs>
          <w:tab w:val="left" w:pos="3960"/>
        </w:tabs>
        <w:ind w:left="3960" w:hanging="360"/>
      </w:pPr>
    </w:lvl>
    <w:lvl w:ilvl="5" w:tentative="0">
      <w:start w:val="1"/>
      <w:numFmt w:val="decimal"/>
      <w:lvlText w:val="%6."/>
      <w:lvlJc w:val="left"/>
      <w:pPr>
        <w:tabs>
          <w:tab w:val="left" w:pos="4680"/>
        </w:tabs>
        <w:ind w:left="4680" w:hanging="360"/>
      </w:pPr>
    </w:lvl>
    <w:lvl w:ilvl="6" w:tentative="0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 w:tentative="0">
      <w:start w:val="1"/>
      <w:numFmt w:val="decimal"/>
      <w:lvlText w:val="%8."/>
      <w:lvlJc w:val="left"/>
      <w:pPr>
        <w:tabs>
          <w:tab w:val="left" w:pos="6120"/>
        </w:tabs>
        <w:ind w:left="6120" w:hanging="360"/>
      </w:pPr>
    </w:lvl>
    <w:lvl w:ilvl="8" w:tentative="0">
      <w:start w:val="1"/>
      <w:numFmt w:val="decimal"/>
      <w:lvlText w:val="%9."/>
      <w:lvlJc w:val="left"/>
      <w:pPr>
        <w:tabs>
          <w:tab w:val="left" w:pos="6840"/>
        </w:tabs>
        <w:ind w:left="684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B35"/>
    <w:rsid w:val="00167A19"/>
    <w:rsid w:val="001B28CC"/>
    <w:rsid w:val="00226F61"/>
    <w:rsid w:val="003A436D"/>
    <w:rsid w:val="004619ED"/>
    <w:rsid w:val="00650B88"/>
    <w:rsid w:val="00816B35"/>
    <w:rsid w:val="00B44271"/>
    <w:rsid w:val="00D61847"/>
    <w:rsid w:val="00F8348F"/>
    <w:rsid w:val="00FF003E"/>
    <w:rsid w:val="212628D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  <w:style w:type="paragraph" w:customStyle="1" w:styleId="10">
    <w:name w:val="列表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SuXiChao</Company>
  <Pages>1</Pages>
  <Words>670</Words>
  <Characters>716</Characters>
  <Lines>6</Lines>
  <Paragraphs>1</Paragraphs>
  <TotalTime>5</TotalTime>
  <ScaleCrop>false</ScaleCrop>
  <LinksUpToDate>false</LinksUpToDate>
  <CharactersWithSpaces>848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2026-05-28T08:03:00Z</dcterms:created>
  <dc:creator>SuXiChao</dc:creator>
  <cp:lastModifiedBy>yangmiao</cp:lastModifiedBy>
  <cp:lastPrinted>2024-04-24T09:55:00Z</cp:lastPrinted>
  <dcterms:modified xsi:type="dcterms:W3CDTF">2026-06-04T06:20:52Z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eyJoZGlkIjoiYTQ2YzY5YzFjZDRjZDEwMDI0YTc5Yjc5OGYyNzgzYzgiLCJ1c2VySWQiOiIxNDgxMDcwODI4In0=</vt:lpwstr>
  </property>
  <property fmtid="{D5CDD505-2E9C-101B-9397-08002B2CF9AE}" pid="4" name="ICV">
    <vt:lpwstr>92C541890FBB1F7DC1DE176A0D1DFF8D_33</vt:lpwstr>
  </property>
</Properties>
</file>