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Theme="minorEastAsia"/>
                <w:sz w:val="22"/>
                <w:szCs w:val="21"/>
                <w:lang w:val="en-US" w:eastAsia="zh-CN"/>
              </w:rPr>
              <w:t>中国国际文化贸易发展报告(2025)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李嘉珊李小牧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社会科学文献出版社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9787522860022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67C5B91D"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2025年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文化贸易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2023</w:t>
            </w:r>
            <w:r>
              <w:rPr>
                <w:rFonts w:hint="eastAsia" w:ascii="宋体" w:hAnsi="宋体"/>
                <w:sz w:val="24"/>
              </w:rPr>
              <w:t>本科生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0A055DE7">
            <w:pPr>
              <w:tabs>
                <w:tab w:val="left" w:pos="315"/>
              </w:tabs>
              <w:spacing w:line="240" w:lineRule="auto"/>
              <w:ind w:left="210" w:leftChars="100" w:right="210" w:rightChars="100" w:firstLine="440" w:firstLineChars="200"/>
              <w:rPr>
                <w:rFonts w:hint="eastAsia"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经审读,《</w:t>
            </w:r>
            <w:r>
              <w:rPr>
                <w:rFonts w:hint="default" w:ascii="宋体" w:hAnsi="宋体" w:eastAsiaTheme="minorEastAsia"/>
                <w:sz w:val="21"/>
                <w:szCs w:val="20"/>
                <w:lang w:val="en-US" w:eastAsia="zh-CN"/>
              </w:rPr>
              <w:t>中国国际文化贸易发展报告(2025)</w:t>
            </w:r>
            <w:r>
              <w:rPr>
                <w:rFonts w:hint="eastAsia" w:ascii="宋体" w:hAnsi="宋体"/>
                <w:sz w:val="22"/>
                <w:szCs w:val="21"/>
              </w:rPr>
              <w:t>》在“（选）文化贸易</w:t>
            </w:r>
            <w:r>
              <w:rPr>
                <w:rFonts w:hint="eastAsia" w:ascii="宋体" w:hAnsi="宋体"/>
                <w:sz w:val="22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sz w:val="22"/>
                <w:szCs w:val="21"/>
              </w:rPr>
              <w:t>课程教学中具备显著优势，支持选用该教材，具体意见如下:</w:t>
            </w:r>
          </w:p>
          <w:p w14:paraId="586E8AA0">
            <w:pPr>
              <w:tabs>
                <w:tab w:val="left" w:pos="315"/>
              </w:tabs>
              <w:spacing w:line="240" w:lineRule="auto"/>
              <w:ind w:left="210" w:leftChars="100" w:right="210" w:rightChars="100" w:firstLine="440" w:firstLineChars="200"/>
              <w:rPr>
                <w:rFonts w:hint="eastAsia"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该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教材</w:t>
            </w:r>
            <w:r>
              <w:rPr>
                <w:rFonts w:hint="eastAsia" w:ascii="宋体" w:hAnsi="宋体"/>
                <w:sz w:val="22"/>
                <w:szCs w:val="21"/>
              </w:rPr>
              <w:t>系统构建了国际文化贸易的知识框架，从文化贸易基础理论、核心业态到全球市场格局，均形成了逻辑完整的阐释，为课程筑牢理论根基。其中，数字文化贸易实操模块与课程的实务教学场景高度契合，可帮助学生掌握文化贸易核心业务技能。</w:t>
            </w:r>
          </w:p>
          <w:p w14:paraId="79B4C9C9">
            <w:pPr>
              <w:tabs>
                <w:tab w:val="left" w:pos="315"/>
              </w:tabs>
              <w:spacing w:line="240" w:lineRule="auto"/>
              <w:ind w:left="210" w:leftChars="100" w:right="210" w:rightChars="100" w:firstLine="440" w:firstLineChars="200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从学科关联性看，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教材</w:t>
            </w:r>
            <w:r>
              <w:rPr>
                <w:rFonts w:hint="eastAsia" w:ascii="宋体" w:hAnsi="宋体"/>
                <w:sz w:val="22"/>
                <w:szCs w:val="21"/>
              </w:rPr>
              <w:t>前瞻性覆盖了当下文化贸易领域的新兴议题：一方面聚焦人工智能驱动的文化内容跨境传播、RCEP框架下文化服务贸易规则等前沿方向，既契合当前国际文化贸易的政策与技术迭代趋势，也能帮助学生理解“数字技术+贸易规则”双重驱动下的行业变革逻辑；另一方面，其对文化贸易市场的分析章节，结合了2024-2025年最新行业数据与案例，可为课程中的“市场分析”模块提供底层数据支撑，助力学生从实践维度剖析国际文化贸易的市场现象与主体行为。同时，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教材</w:t>
            </w:r>
            <w:r>
              <w:rPr>
                <w:rFonts w:hint="eastAsia" w:ascii="宋体" w:hAnsi="宋体"/>
                <w:sz w:val="22"/>
                <w:szCs w:val="21"/>
              </w:rPr>
              <w:t>的理论-案例嵌套编排符合教学认知规律：基础理论部分以“概念阐释+经典案例”铺垫认知，进阶内容以“行业报告+政策解读”深化思考，便于教师开展分层教学——既可以在课程初期用基础案例讲透贸易逻辑，也能在中后期结合前沿议题组织研讨，灵活适配不同教学进度的需求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专家职务（职称）：副教授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drawing>
                <wp:inline distT="0" distB="0" distL="114300" distR="114300">
                  <wp:extent cx="663575" cy="43180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57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日期：2026.6.1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7154B1"/>
    <w:rsid w:val="43C13412"/>
    <w:rsid w:val="616D13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716</Words>
  <Characters>763</Characters>
  <Lines>6</Lines>
  <Paragraphs>1</Paragraphs>
  <TotalTime>0</TotalTime>
  <ScaleCrop>false</ScaleCrop>
  <LinksUpToDate>false</LinksUpToDate>
  <CharactersWithSpaces>894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2026-06-03T01:03:30Z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6B345228A6DD45D0B50D403F70ECC43E_13</vt:lpwstr>
  </property>
</Properties>
</file>