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pict>
          <v:shape id="_x0000_i1025" o:spt="75" type="#_x0000_t75" style="height:152.5pt;width:240pt;" filled="f" o:preferrelative="t" stroked="f" coordsize="21600,21600">
            <v:path/>
            <v:fill on="f" focussize="0,0"/>
            <v:stroke on="f" joinstyle="miter"/>
            <v:imagedata r:id="rId4" o:title="陈琪"/>
            <o:lock v:ext="edit" aspectratio="t"/>
            <w10:wrap type="none"/>
            <w10:anchorlock/>
          </v:shape>
        </w:pict>
      </w: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文化产业与法律：中国文化娱乐法教程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黄虚峰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109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法律出版社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9789519790639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☑新选用教材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2024-07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文化产业政策与法规</w:t>
            </w:r>
          </w:p>
        </w:tc>
        <w:tc>
          <w:tcPr>
            <w:tcW w:w="1701" w:type="dxa"/>
            <w:shd w:val="clear" w:color="auto" w:fill="auto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2024级文化产业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36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教材以中国文化娱乐法律体系为核心，系统梳理了文化产业相关法律法规，具有较强的思想政治性，内容坚持正确政治方向，符合国家意识形态与安全要求。作者黄虚峰为长期从事文化产业法律研究的学者，政治背景清晰，无不良记录。教材内容科学规范，法律条文准确，案例贴近实际，具有较好的先进性与时效性，反映了近年来文化法治建设的新进展。教材结构合理，语言严谨，适用于文化产业管理专业学生使用，适用性强。经审读，教材无负面内容，质量达标。同意选用。</w:t>
            </w:r>
          </w:p>
          <w:p w14:paraId="026D4D5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4899F3D7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03EADC28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专家工作单位：上海对外经贸大学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drawing>
                <wp:inline distT="0" distB="0" distL="0" distR="0">
                  <wp:extent cx="603250" cy="381000"/>
                  <wp:effectExtent l="0" t="0" r="6350" b="0"/>
                  <wp:docPr id="1" name="图片 1" descr="C:\Users\Dell\AppData\Local\Microsoft\Windows\INetCache\Content.Word\陈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Dell\AppData\Local\Microsoft\Windows\INetCache\Content.Word\陈琪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/>
                <w:kern w:val="0"/>
                <w:szCs w:val="21"/>
              </w:rPr>
              <w:t>日期：2026年6月5日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E1"/>
    <w:rsid w:val="00242159"/>
    <w:rsid w:val="00BC44E1"/>
    <w:rsid w:val="025807C5"/>
    <w:rsid w:val="247A6CB4"/>
    <w:rsid w:val="4E7E05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429</Words>
  <Characters>454</Characters>
  <Lines>4</Lines>
  <Paragraphs>1</Paragraphs>
  <TotalTime>5</TotalTime>
  <ScaleCrop>false</ScaleCrop>
  <LinksUpToDate>false</LinksUpToDate>
  <CharactersWithSpaces>588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2026-06-05T05:00:39Z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eyJoZGlkIjoiY2RiOTRhYzg2ZWU4N2YzZmNmODNmNmNkZWRkMzk3MjYiLCJ1c2VySWQiOiI0ODU5NjkxOTIifQ==</vt:lpwstr>
  </property>
  <property fmtid="{D5CDD505-2E9C-101B-9397-08002B2CF9AE}" pid="4" name="ICV">
    <vt:lpwstr>745E0BD77B5A4B24AFBD6EEF3191B861_13</vt:lpwstr>
  </property>
</Properties>
</file>