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B84ADA">
      <w:pPr>
        <w:keepNext w:val="0"/>
        <w:keepLines w:val="0"/>
        <w:pageBreakBefore w:val="0"/>
        <w:widowControl w:val="0"/>
        <w:kinsoku/>
        <w:wordWrap/>
        <w:overflowPunct/>
        <w:topLinePunct w:val="0"/>
        <w:autoSpaceDE/>
        <w:autoSpaceDN/>
        <w:bidi w:val="0"/>
        <w:adjustRightInd/>
        <w:snapToGrid/>
        <w:spacing w:before="157" w:beforeLines="50" w:after="157" w:afterLines="50"/>
        <w:ind w:left="-617" w:leftChars="-294" w:firstLine="0" w:firstLineChars="0"/>
        <w:jc w:val="center"/>
        <w:textAlignment w:val="auto"/>
        <w:rPr>
          <w:rFonts w:hint="eastAsia" w:ascii="宋体" w:hAnsi="宋体" w:eastAsia="宋体" w:cs="宋体"/>
          <w:b/>
          <w:sz w:val="32"/>
          <w:lang w:val="en-US" w:eastAsia="zh-CN"/>
        </w:rPr>
      </w:pPr>
      <w:r>
        <w:rPr>
          <w:rFonts w:hint="eastAsia" w:ascii="宋体" w:hAnsi="宋体" w:eastAsia="宋体" w:cs="宋体"/>
          <w:b/>
          <w:sz w:val="32"/>
          <w:lang w:val="en-US" w:eastAsia="zh-CN"/>
        </w:rPr>
        <w:t>长宁校区松江校区学生社区强弱电间加装烟感项目</w:t>
      </w:r>
    </w:p>
    <w:p w14:paraId="75626582">
      <w:pPr>
        <w:keepNext w:val="0"/>
        <w:keepLines w:val="0"/>
        <w:pageBreakBefore w:val="0"/>
        <w:widowControl w:val="0"/>
        <w:kinsoku/>
        <w:wordWrap/>
        <w:overflowPunct/>
        <w:topLinePunct w:val="0"/>
        <w:autoSpaceDE/>
        <w:autoSpaceDN/>
        <w:bidi w:val="0"/>
        <w:adjustRightInd/>
        <w:snapToGrid/>
        <w:spacing w:before="157" w:beforeLines="50" w:after="157" w:afterLines="50"/>
        <w:ind w:left="-617" w:leftChars="-294" w:firstLine="0" w:firstLineChars="0"/>
        <w:jc w:val="center"/>
        <w:textAlignment w:val="auto"/>
        <w:rPr>
          <w:rFonts w:hint="eastAsia" w:ascii="宋体" w:hAnsi="宋体" w:eastAsia="宋体" w:cs="宋体"/>
          <w:b/>
          <w:sz w:val="32"/>
        </w:rPr>
      </w:pPr>
      <w:r>
        <w:rPr>
          <w:rFonts w:hint="eastAsia" w:ascii="宋体" w:hAnsi="宋体" w:eastAsia="宋体" w:cs="宋体"/>
          <w:b/>
          <w:sz w:val="32"/>
        </w:rPr>
        <w:t>采购需求</w:t>
      </w:r>
    </w:p>
    <w:p w14:paraId="7E39793E">
      <w:pPr>
        <w:rPr>
          <w:rFonts w:hint="eastAsia" w:ascii="宋体" w:hAnsi="宋体" w:eastAsia="宋体" w:cs="宋体"/>
        </w:rPr>
      </w:pPr>
    </w:p>
    <w:p w14:paraId="1BA88E8C">
      <w:pPr>
        <w:spacing w:line="360" w:lineRule="auto"/>
        <w:rPr>
          <w:rFonts w:hint="eastAsia" w:ascii="宋体" w:hAnsi="宋体" w:eastAsia="宋体" w:cs="宋体"/>
          <w:color w:val="auto"/>
          <w:sz w:val="24"/>
          <w:lang w:val="en-US" w:eastAsia="zh-CN"/>
        </w:rPr>
      </w:pPr>
      <w:r>
        <w:rPr>
          <w:rFonts w:hint="eastAsia" w:ascii="宋体" w:hAnsi="宋体" w:eastAsia="宋体" w:cs="宋体"/>
          <w:color w:val="auto"/>
          <w:sz w:val="24"/>
        </w:rPr>
        <w:t>项目名称：</w:t>
      </w:r>
      <w:r>
        <w:rPr>
          <w:rFonts w:hint="eastAsia" w:ascii="宋体" w:hAnsi="宋体" w:eastAsia="宋体" w:cs="宋体"/>
          <w:color w:val="auto"/>
          <w:sz w:val="24"/>
          <w:lang w:val="en-US" w:eastAsia="zh-CN"/>
        </w:rPr>
        <w:t>长宁校区松江校区学生社区强弱电间加装烟感项目</w:t>
      </w:r>
    </w:p>
    <w:p w14:paraId="3AFEA387">
      <w:pPr>
        <w:spacing w:line="360" w:lineRule="auto"/>
        <w:rPr>
          <w:rFonts w:hint="eastAsia" w:ascii="宋体" w:hAnsi="宋体" w:eastAsia="宋体" w:cs="宋体"/>
          <w:color w:val="auto"/>
          <w:sz w:val="24"/>
        </w:rPr>
      </w:pPr>
      <w:r>
        <w:rPr>
          <w:rFonts w:hint="eastAsia" w:ascii="宋体" w:hAnsi="宋体" w:eastAsia="宋体" w:cs="宋体"/>
          <w:color w:val="auto"/>
          <w:sz w:val="24"/>
        </w:rPr>
        <w:t>预算金额：</w:t>
      </w:r>
      <w:r>
        <w:rPr>
          <w:rFonts w:hint="eastAsia" w:ascii="宋体" w:hAnsi="宋体" w:eastAsia="宋体" w:cs="宋体"/>
          <w:color w:val="auto"/>
          <w:sz w:val="24"/>
          <w:lang w:val="en-US" w:eastAsia="zh-CN"/>
        </w:rPr>
        <w:t>190382.29</w:t>
      </w:r>
      <w:r>
        <w:rPr>
          <w:rFonts w:hint="eastAsia" w:ascii="宋体" w:hAnsi="宋体" w:eastAsia="宋体" w:cs="宋体"/>
          <w:color w:val="auto"/>
          <w:sz w:val="24"/>
        </w:rPr>
        <w:t>元</w:t>
      </w:r>
    </w:p>
    <w:p w14:paraId="70CC80D8">
      <w:pPr>
        <w:spacing w:line="360" w:lineRule="auto"/>
        <w:rPr>
          <w:rFonts w:hint="eastAsia" w:ascii="宋体" w:hAnsi="宋体" w:eastAsia="宋体" w:cs="宋体"/>
          <w:sz w:val="24"/>
        </w:rPr>
      </w:pPr>
      <w:r>
        <w:rPr>
          <w:rFonts w:hint="eastAsia" w:ascii="宋体" w:hAnsi="宋体" w:eastAsia="宋体" w:cs="宋体"/>
          <w:sz w:val="24"/>
          <w:highlight w:val="none"/>
        </w:rPr>
        <w:t>采购方式：</w:t>
      </w:r>
      <w:r>
        <w:rPr>
          <w:rFonts w:hint="eastAsia" w:ascii="宋体" w:hAnsi="宋体" w:eastAsia="宋体" w:cs="宋体"/>
          <w:sz w:val="24"/>
          <w:highlight w:val="none"/>
          <w:lang w:val="en-US" w:eastAsia="zh-CN"/>
        </w:rPr>
        <w:t>公开比价</w:t>
      </w:r>
      <w:r>
        <w:rPr>
          <w:rFonts w:hint="eastAsia" w:ascii="宋体" w:hAnsi="宋体" w:eastAsia="宋体" w:cs="宋体"/>
          <w:sz w:val="24"/>
        </w:rPr>
        <w:t xml:space="preserve">             </w:t>
      </w:r>
    </w:p>
    <w:p w14:paraId="0BF9113F">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eastAsia="宋体" w:cs="宋体"/>
          <w:sz w:val="24"/>
        </w:rPr>
      </w:pPr>
      <w:r>
        <w:rPr>
          <w:rFonts w:hint="eastAsia" w:ascii="宋体" w:hAnsi="宋体" w:eastAsia="宋体" w:cs="宋体"/>
          <w:sz w:val="24"/>
        </w:rPr>
        <w:t>一、合理的投标人资格条件</w:t>
      </w:r>
    </w:p>
    <w:p w14:paraId="45A40CC3">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1.符合《中华人民共和国政府采购法》第二十二条规定的供应商；</w:t>
      </w:r>
    </w:p>
    <w:p w14:paraId="559947D8">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2.投标人必须是在中国境内注册，具有独立企业法人资格，有国家相关职能部门核发的有效期内的企业法人营业执照；</w:t>
      </w:r>
    </w:p>
    <w:p w14:paraId="32E9F42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3.投标单位需在本市具有固定的经营场所，能提供良好的技术支持和售后服务。</w:t>
      </w:r>
    </w:p>
    <w:p w14:paraId="5C9995BE">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4.本项目面向大、中、小、微型等各类供应商采购；</w:t>
      </w:r>
    </w:p>
    <w:p w14:paraId="03B9CA72">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5.投标人具有消防设施工程施工二级及以上资质；</w:t>
      </w:r>
    </w:p>
    <w:p w14:paraId="213DEF2C">
      <w:pPr>
        <w:spacing w:line="360" w:lineRule="auto"/>
        <w:ind w:firstLine="480" w:firstLineChars="200"/>
        <w:rPr>
          <w:rFonts w:hint="default"/>
          <w:lang w:val="en-US" w:eastAsia="zh-CN"/>
        </w:rPr>
      </w:pPr>
      <w:r>
        <w:rPr>
          <w:rFonts w:hint="eastAsia" w:ascii="宋体" w:hAnsi="宋体" w:eastAsia="宋体" w:cs="宋体"/>
          <w:sz w:val="24"/>
          <w:highlight w:val="none"/>
          <w:lang w:val="en-US" w:eastAsia="zh-CN"/>
        </w:rPr>
        <w:t>6.投标人具有有效的安全生产许可证；</w:t>
      </w:r>
    </w:p>
    <w:p w14:paraId="52650737">
      <w:pPr>
        <w:spacing w:line="360" w:lineRule="auto"/>
        <w:ind w:left="439" w:leftChars="209" w:firstLine="38" w:firstLineChars="16"/>
        <w:rPr>
          <w:rFonts w:hint="eastAsia" w:ascii="宋体" w:hAnsi="宋体" w:eastAsia="宋体" w:cs="宋体"/>
          <w:sz w:val="24"/>
          <w:highlight w:val="none"/>
        </w:rPr>
      </w:pPr>
      <w:r>
        <w:rPr>
          <w:rFonts w:hint="eastAsia" w:ascii="宋体" w:hAnsi="宋体" w:eastAsia="宋体" w:cs="宋体"/>
          <w:sz w:val="24"/>
          <w:highlight w:val="none"/>
          <w:lang w:val="en-US" w:eastAsia="zh-CN"/>
        </w:rPr>
        <w:t>7.</w:t>
      </w:r>
      <w:r>
        <w:rPr>
          <w:rFonts w:hint="eastAsia" w:ascii="宋体" w:hAnsi="宋体" w:eastAsia="宋体" w:cs="宋体"/>
          <w:sz w:val="24"/>
          <w:highlight w:val="none"/>
        </w:rPr>
        <w:t>未被列入“信用中国 ”网站(www.creditchina.gov.cn)失信被执行人名单、 重大税收违法案件当事人名单和中国政府采购网(www.ccgp.gov.cn)政府采购严重违法失信行为记录名单；</w:t>
      </w:r>
    </w:p>
    <w:p w14:paraId="06917E20">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8</w:t>
      </w:r>
      <w:bookmarkStart w:id="0" w:name="_GoBack"/>
      <w:bookmarkEnd w:id="0"/>
      <w:r>
        <w:rPr>
          <w:rFonts w:hint="eastAsia" w:ascii="宋体" w:hAnsi="宋体" w:eastAsia="宋体" w:cs="宋体"/>
          <w:sz w:val="24"/>
          <w:lang w:val="en-US" w:eastAsia="zh-CN"/>
        </w:rPr>
        <w:t>.</w:t>
      </w:r>
      <w:r>
        <w:rPr>
          <w:rFonts w:hint="eastAsia" w:ascii="宋体" w:hAnsi="宋体" w:eastAsia="宋体" w:cs="宋体"/>
          <w:sz w:val="24"/>
        </w:rPr>
        <w:t>本项目不接受联合体投标；</w:t>
      </w:r>
    </w:p>
    <w:p w14:paraId="364E15B7">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eastAsia="宋体" w:cs="宋体"/>
          <w:sz w:val="24"/>
        </w:rPr>
      </w:pPr>
      <w:r>
        <w:rPr>
          <w:rFonts w:hint="eastAsia" w:ascii="宋体" w:hAnsi="宋体" w:eastAsia="宋体" w:cs="宋体"/>
          <w:sz w:val="24"/>
        </w:rPr>
        <w:t>二、采购项目建设方案，需实现的功能或目标</w:t>
      </w:r>
    </w:p>
    <w:p w14:paraId="3718B285">
      <w:pPr>
        <w:spacing w:line="346" w:lineRule="auto"/>
        <w:ind w:left="45" w:right="160" w:firstLine="460"/>
        <w:rPr>
          <w:rFonts w:hint="eastAsia" w:ascii="宋体" w:hAnsi="宋体" w:eastAsia="宋体" w:cs="宋体"/>
          <w:sz w:val="24"/>
          <w:highlight w:val="none"/>
        </w:rPr>
      </w:pPr>
      <w:r>
        <w:rPr>
          <w:rFonts w:hint="eastAsia" w:ascii="宋体" w:hAnsi="宋体" w:eastAsia="宋体" w:cs="宋体"/>
          <w:sz w:val="24"/>
          <w:highlight w:val="none"/>
          <w:lang w:val="en-US" w:eastAsia="zh-CN"/>
        </w:rPr>
        <w:t>本次采购项目主要为上海对外经贸大学松江校区、长宁校区及学生社区三校区强弱电间加装烟感相关设备及配套施工，</w:t>
      </w:r>
      <w:r>
        <w:rPr>
          <w:rFonts w:hint="eastAsia" w:ascii="宋体" w:hAnsi="宋体" w:eastAsia="宋体" w:cs="宋体"/>
          <w:sz w:val="24"/>
          <w:highlight w:val="none"/>
        </w:rPr>
        <w:t>包括以下内容：</w:t>
      </w:r>
    </w:p>
    <w:p w14:paraId="4518FD4D">
      <w:pPr>
        <w:spacing w:line="346" w:lineRule="auto"/>
        <w:ind w:left="523" w:leftChars="249" w:right="160" w:firstLine="45" w:firstLineChars="19"/>
        <w:rPr>
          <w:rFonts w:hint="eastAsia" w:ascii="宋体" w:hAnsi="宋体" w:eastAsia="宋体" w:cs="宋体"/>
          <w:sz w:val="24"/>
          <w:highlight w:val="none"/>
          <w:lang w:val="en-US" w:eastAsia="zh-CN"/>
        </w:rPr>
      </w:pPr>
      <w:r>
        <w:rPr>
          <w:rFonts w:hint="eastAsia" w:ascii="宋体" w:hAnsi="宋体" w:eastAsia="宋体" w:cs="宋体"/>
          <w:sz w:val="24"/>
          <w:lang w:val="en-US" w:eastAsia="zh-CN"/>
        </w:rPr>
        <w:t>1.</w:t>
      </w:r>
      <w:r>
        <w:rPr>
          <w:rFonts w:hint="eastAsia" w:ascii="宋体" w:hAnsi="宋体" w:eastAsia="宋体" w:cs="宋体"/>
          <w:sz w:val="24"/>
          <w:highlight w:val="none"/>
          <w:lang w:val="en-US" w:eastAsia="zh-CN"/>
        </w:rPr>
        <w:t>为三校区各楼宇强弱电间区域加装烟感探测器，实现火灾早期烟雾探测报警功能；</w:t>
      </w:r>
    </w:p>
    <w:p w14:paraId="1BB93985">
      <w:pPr>
        <w:spacing w:line="346" w:lineRule="auto"/>
        <w:ind w:left="523" w:leftChars="249" w:right="160" w:firstLine="45" w:firstLineChars="1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2.为部分无报警系统的楼宇单独拉线，配置相应的耐火阻燃线管、电线及辅助材料，保障线路安全稳定；</w:t>
      </w:r>
    </w:p>
    <w:p w14:paraId="43EEDFD9">
      <w:pPr>
        <w:spacing w:line="346" w:lineRule="auto"/>
        <w:ind w:left="45" w:right="160" w:firstLine="46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3.完成相关区域的墙体打洞、马路及绿化带开挖回填、阀门井砌筑等配套施工；</w:t>
      </w:r>
    </w:p>
    <w:p w14:paraId="4BE33725">
      <w:pPr>
        <w:spacing w:line="346" w:lineRule="auto"/>
        <w:ind w:left="45" w:right="160" w:firstLine="460"/>
        <w:rPr>
          <w:rFonts w:hint="eastAsia" w:ascii="宋体" w:hAnsi="宋体" w:eastAsia="宋体" w:cs="宋体"/>
          <w:sz w:val="24"/>
        </w:rPr>
      </w:pPr>
      <w:r>
        <w:rPr>
          <w:rFonts w:hint="eastAsia" w:ascii="宋体" w:hAnsi="宋体" w:eastAsia="宋体" w:cs="宋体"/>
          <w:sz w:val="24"/>
          <w:highlight w:val="none"/>
          <w:lang w:val="en-US" w:eastAsia="zh-CN"/>
        </w:rPr>
        <w:t>4.为特定区域加装感温探测器，与烟感探测器配合形成更全面的消防安全预警体系。</w:t>
      </w:r>
    </w:p>
    <w:p w14:paraId="6BE68364">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eastAsia="宋体" w:cs="宋体"/>
          <w:sz w:val="24"/>
        </w:rPr>
      </w:pPr>
      <w:r>
        <w:rPr>
          <w:rFonts w:hint="eastAsia" w:ascii="宋体" w:hAnsi="宋体" w:eastAsia="宋体" w:cs="宋体"/>
          <w:sz w:val="24"/>
        </w:rPr>
        <w:t>三、采购项目建设需满足的技术规格要求</w:t>
      </w:r>
    </w:p>
    <w:p w14:paraId="28EE7389">
      <w:pPr>
        <w:spacing w:line="360" w:lineRule="auto"/>
        <w:rPr>
          <w:rFonts w:hint="eastAsia" w:ascii="宋体" w:hAnsi="宋体" w:eastAsia="宋体" w:cs="宋体"/>
          <w:color w:val="000000" w:themeColor="text1"/>
          <w:sz w:val="24"/>
          <w:szCs w:val="32"/>
          <w14:textFill>
            <w14:solidFill>
              <w14:schemeClr w14:val="tx1"/>
            </w14:solidFill>
          </w14:textFill>
        </w:rPr>
      </w:pPr>
      <w:r>
        <w:rPr>
          <w:rFonts w:hint="eastAsia" w:ascii="宋体" w:hAnsi="宋体" w:eastAsia="宋体" w:cs="宋体"/>
          <w:color w:val="000000" w:themeColor="text1"/>
          <w:sz w:val="24"/>
          <w:szCs w:val="32"/>
          <w14:textFill>
            <w14:solidFill>
              <w14:schemeClr w14:val="tx1"/>
            </w14:solidFill>
          </w14:textFill>
        </w:rPr>
        <w:t>1、</w:t>
      </w:r>
      <w:r>
        <w:rPr>
          <w:rFonts w:hint="eastAsia" w:ascii="宋体" w:hAnsi="宋体" w:eastAsia="宋体" w:cs="宋体"/>
          <w:sz w:val="24"/>
        </w:rPr>
        <w:t>技术规格</w:t>
      </w:r>
    </w:p>
    <w:tbl>
      <w:tblPr>
        <w:tblStyle w:val="15"/>
        <w:tblW w:w="859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6"/>
        <w:gridCol w:w="2118"/>
        <w:gridCol w:w="5760"/>
      </w:tblGrid>
      <w:tr w14:paraId="1A2B6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16" w:type="dxa"/>
            <w:tcBorders>
              <w:top w:val="single" w:color="000000" w:sz="4" w:space="0"/>
              <w:left w:val="single" w:color="000000" w:sz="4" w:space="0"/>
              <w:bottom w:val="nil"/>
              <w:right w:val="single" w:color="000000" w:sz="4" w:space="0"/>
            </w:tcBorders>
            <w:shd w:val="clear" w:color="auto" w:fill="auto"/>
            <w:noWrap/>
            <w:vAlign w:val="center"/>
          </w:tcPr>
          <w:p w14:paraId="3823C9B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118" w:type="dxa"/>
            <w:tcBorders>
              <w:top w:val="single" w:color="000000" w:sz="4" w:space="0"/>
              <w:left w:val="single" w:color="000000" w:sz="4" w:space="0"/>
              <w:bottom w:val="nil"/>
              <w:right w:val="single" w:color="000000" w:sz="4" w:space="0"/>
            </w:tcBorders>
            <w:shd w:val="clear" w:color="auto" w:fill="auto"/>
            <w:noWrap/>
            <w:vAlign w:val="center"/>
          </w:tcPr>
          <w:p w14:paraId="2DE50D7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设备名称</w:t>
            </w:r>
          </w:p>
        </w:tc>
        <w:tc>
          <w:tcPr>
            <w:tcW w:w="5760" w:type="dxa"/>
            <w:tcBorders>
              <w:top w:val="single" w:color="000000" w:sz="4" w:space="0"/>
              <w:left w:val="single" w:color="000000" w:sz="4" w:space="0"/>
              <w:bottom w:val="nil"/>
              <w:right w:val="single" w:color="000000" w:sz="4" w:space="0"/>
            </w:tcBorders>
            <w:shd w:val="clear" w:color="auto" w:fill="auto"/>
            <w:noWrap/>
            <w:vAlign w:val="center"/>
          </w:tcPr>
          <w:p w14:paraId="02A68C1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技术要求</w:t>
            </w:r>
          </w:p>
        </w:tc>
      </w:tr>
      <w:tr w14:paraId="1A5F2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3"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AF9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C5D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烟感探测器</w:t>
            </w:r>
          </w:p>
        </w:tc>
        <w:tc>
          <w:tcPr>
            <w:tcW w:w="5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EFD44">
            <w:pPr>
              <w:keepNext w:val="0"/>
              <w:keepLines w:val="0"/>
              <w:widowControl/>
              <w:suppressLineNumbers w:val="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设备需与现有主机兼容；传感器类型：光电感烟式，采用高品质光学元件；工作电压：DC19V-28V，兼容主流消防报警控制器；报警电流：≤30mA，正常监视电流≤5mA，功耗低；响应阈值：报警阈值≤0.6dB/m，响应时间≤30s，探测灵敏；环境适应性：工作温度 - 10℃~+55℃，相对湿度≤95% RH（无凝露）；安装方式：吸顶式安装，安装高度 2.5m~6m，适配强弱电间环境；产品标准：符合 GB 4717-2005《点型感烟火灾探测器》国家标准，具备 CCCF 认证证书。</w:t>
            </w:r>
            <w:r>
              <w:rPr>
                <w:rFonts w:hint="eastAsia" w:ascii="宋体" w:hAnsi="宋体" w:eastAsia="宋体" w:cs="宋体"/>
                <w:i w:val="0"/>
                <w:iCs w:val="0"/>
                <w:color w:val="000000"/>
                <w:kern w:val="0"/>
                <w:sz w:val="21"/>
                <w:szCs w:val="21"/>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0" cy="3657600"/>
                  <wp:effectExtent l="0" t="0" r="0" b="0"/>
                  <wp:wrapNone/>
                  <wp:docPr id="3" name="Picture_1"/>
                  <wp:cNvGraphicFramePr/>
                  <a:graphic xmlns:a="http://schemas.openxmlformats.org/drawingml/2006/main">
                    <a:graphicData uri="http://schemas.openxmlformats.org/drawingml/2006/picture">
                      <pic:pic xmlns:pic="http://schemas.openxmlformats.org/drawingml/2006/picture">
                        <pic:nvPicPr>
                          <pic:cNvPr id="3" name="Picture_1"/>
                          <pic:cNvPicPr/>
                        </pic:nvPicPr>
                        <pic:blipFill>
                          <a:blip r:embed="rId6"/>
                          <a:stretch>
                            <a:fillRect/>
                          </a:stretch>
                        </pic:blipFill>
                        <pic:spPr>
                          <a:xfrm>
                            <a:off x="0" y="0"/>
                            <a:ext cx="0" cy="3657600"/>
                          </a:xfrm>
                          <a:prstGeom prst="rect">
                            <a:avLst/>
                          </a:prstGeom>
                          <a:noFill/>
                          <a:ln>
                            <a:noFill/>
                          </a:ln>
                        </pic:spPr>
                      </pic:pic>
                    </a:graphicData>
                  </a:graphic>
                </wp:anchor>
              </w:drawing>
            </w:r>
          </w:p>
        </w:tc>
      </w:tr>
      <w:tr w14:paraId="7B76B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FF4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2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F40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感温探测器</w:t>
            </w:r>
          </w:p>
        </w:tc>
        <w:tc>
          <w:tcPr>
            <w:tcW w:w="5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15B1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设备需与现有主机兼容；探测类型：A2类定温感温探测器，额定动作温度 54℃~65℃；工作电压：DC19V-28V，可与烟感探测器兼容同一报警系统；响应性能：响应时间≤10s，能快速感知环境温度异常；电气性能：报警电流≤30mA，正常监视电流≤5mA，运行稳定；环境适应：工作温度 - 10℃~+60℃，相对湿度≤95% RH（无凝露）；安装方式：吸顶式安装，与烟感探测器安装规范一致；产品标准：符合 GB 4716-2005《点型感温火灾探测器》国家标准，具备 CCCF 认证证书。</w:t>
            </w:r>
          </w:p>
        </w:tc>
      </w:tr>
      <w:tr w14:paraId="69C69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697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2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0EF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D20 耐火阻PVC线管</w:t>
            </w:r>
          </w:p>
        </w:tc>
        <w:tc>
          <w:tcPr>
            <w:tcW w:w="5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9C66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产品标准：符合 GB/T 13381.1-2008《电气安装用导管 技术要求 第 1 部分：通用要求》；规格尺寸：外径 20mm，壁厚≥1.8mm，内径≥16.4mm，满足穿线需求；耐火性能：950℃±50℃火焰温度下，能承受 30min 耐火试验，结构保持完整；阻燃性能：氧指数≥32%，垂直燃烧试验离火后自熄时间≤15s，无易燃滴落物；机械强度：抗压强度≥12MPa，抗冲击强度（-15℃）≥10kJ/m²，不易破裂；耐腐性能：耐酸、耐碱、耐盐雾腐蚀，适应室内外多种环境；环保要求：不含重金属及有害物质，符合 RoHS 环保标准。</w:t>
            </w:r>
          </w:p>
        </w:tc>
      </w:tr>
      <w:tr w14:paraId="7C22E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DB9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2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F97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WDZCN-RVSP-2*1.5mm 电线</w:t>
            </w:r>
          </w:p>
        </w:tc>
        <w:tc>
          <w:tcPr>
            <w:tcW w:w="5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225C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产品标准：符合 GB/T 5023.5-2008《额定电压 450/750V 及以下聚氯乙烯绝缘电缆 第 5 部分：软电缆（软线）》；导体结构：铜导体，单丝直径 0.18mm，根数≥56 根，导体截面积 1.5mm²；电气性能：额定电压 450/750V，20℃时导体直流电阻≤12.1Ω/km；绝缘性能：绝缘材料为 PVC，绝缘厚度≥0.6mm，绝缘电阻≥100MΩ・km（20℃）；阻燃性能：符合 GB/T 18380.1-2008 中 B 类阻燃要求，垂直燃烧试验合格；耐候性能：工作温度 - 15℃~+70℃，具备良好耐老化性能，使用寿命≥10 年；护套性能：护套材料为阻燃 PVC，护套厚度≥0.8mm，抗张强度≥12.5MPa。</w:t>
            </w:r>
            <w:r>
              <w:rPr>
                <w:rFonts w:hint="eastAsia" w:ascii="宋体" w:hAnsi="宋体" w:eastAsia="宋体" w:cs="宋体"/>
                <w:i w:val="0"/>
                <w:iCs w:val="0"/>
                <w:color w:val="000000"/>
                <w:kern w:val="0"/>
                <w:sz w:val="21"/>
                <w:szCs w:val="21"/>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35" cy="0"/>
                  <wp:effectExtent l="0" t="0" r="0" b="0"/>
                  <wp:wrapNone/>
                  <wp:docPr id="1" name="Picture_1_SpCnt_3"/>
                  <wp:cNvGraphicFramePr/>
                  <a:graphic xmlns:a="http://schemas.openxmlformats.org/drawingml/2006/main">
                    <a:graphicData uri="http://schemas.openxmlformats.org/drawingml/2006/picture">
                      <pic:pic xmlns:pic="http://schemas.openxmlformats.org/drawingml/2006/picture">
                        <pic:nvPicPr>
                          <pic:cNvPr id="1" name="Picture_1_SpCnt_3"/>
                          <pic:cNvPicPr/>
                        </pic:nvPicPr>
                        <pic:blipFill>
                          <a:blip r:embed="rId6"/>
                          <a:stretch>
                            <a:fillRect/>
                          </a:stretch>
                        </pic:blipFill>
                        <pic:spPr>
                          <a:xfrm>
                            <a:off x="0" y="0"/>
                            <a:ext cx="635" cy="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0" cy="1562100"/>
                  <wp:effectExtent l="0" t="0" r="0" b="0"/>
                  <wp:wrapNone/>
                  <wp:docPr id="2" name="Picture_1_SpCnt_4"/>
                  <wp:cNvGraphicFramePr/>
                  <a:graphic xmlns:a="http://schemas.openxmlformats.org/drawingml/2006/main">
                    <a:graphicData uri="http://schemas.openxmlformats.org/drawingml/2006/picture">
                      <pic:pic xmlns:pic="http://schemas.openxmlformats.org/drawingml/2006/picture">
                        <pic:nvPicPr>
                          <pic:cNvPr id="2" name="Picture_1_SpCnt_4"/>
                          <pic:cNvPicPr/>
                        </pic:nvPicPr>
                        <pic:blipFill>
                          <a:blip r:embed="rId7"/>
                          <a:stretch>
                            <a:fillRect/>
                          </a:stretch>
                        </pic:blipFill>
                        <pic:spPr>
                          <a:xfrm>
                            <a:off x="0" y="0"/>
                            <a:ext cx="0" cy="1562100"/>
                          </a:xfrm>
                          <a:prstGeom prst="rect">
                            <a:avLst/>
                          </a:prstGeom>
                          <a:noFill/>
                          <a:ln>
                            <a:noFill/>
                          </a:ln>
                        </pic:spPr>
                      </pic:pic>
                    </a:graphicData>
                  </a:graphic>
                </wp:anchor>
              </w:drawing>
            </w:r>
          </w:p>
        </w:tc>
      </w:tr>
      <w:tr w14:paraId="604CE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CA55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2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0D1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辅助材料</w:t>
            </w:r>
          </w:p>
        </w:tc>
        <w:tc>
          <w:tcPr>
            <w:tcW w:w="5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31B7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接线盒：阻燃 PVC 材质，适配 D20 线管，壁厚≥2mm，绝缘性能良好；管卡：镀锌钢板或阻燃 PVC 材质，承重能力≥5kg，安装间距≤1.5m；膨胀螺丝：304 不锈钢材质，规格适配安装需求，防锈耐腐蚀，拉力载荷≥2.5kN；绝缘胶带：PVC 材质，宽度 18mm，耐电压≥600V，绝缘电阻≥100MΩ；防火密封胶：单组分室温固化，氧指数≥32%，密封防火性能优良；所有辅助材料均需符合相关国家消防及环保标准，提供产品合格证明。</w:t>
            </w:r>
          </w:p>
        </w:tc>
      </w:tr>
    </w:tbl>
    <w:p w14:paraId="74B47C6B">
      <w:pPr>
        <w:spacing w:line="360" w:lineRule="auto"/>
        <w:rPr>
          <w:rFonts w:hint="default"/>
          <w:lang w:val="en-US" w:eastAsia="zh-CN"/>
        </w:rPr>
      </w:pPr>
      <w:r>
        <w:rPr>
          <w:rFonts w:hint="eastAsia" w:ascii="宋体" w:hAnsi="宋体" w:eastAsia="宋体" w:cs="宋体"/>
          <w:b/>
          <w:bCs/>
          <w:sz w:val="22"/>
          <w:szCs w:val="21"/>
          <w:highlight w:val="none"/>
          <w:lang w:val="en-US" w:eastAsia="zh-CN"/>
        </w:rPr>
        <w:t>注明：投标人在中标后需提供相应的检测报告和设备原厂授权证明才可签订合同。</w:t>
      </w:r>
    </w:p>
    <w:p w14:paraId="6A044C4B">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eastAsia="宋体" w:cs="宋体"/>
          <w:sz w:val="24"/>
        </w:rPr>
      </w:pPr>
      <w:r>
        <w:rPr>
          <w:rFonts w:hint="eastAsia" w:ascii="宋体" w:hAnsi="宋体" w:eastAsia="宋体" w:cs="宋体"/>
          <w:sz w:val="24"/>
        </w:rPr>
        <w:t>采购项目的明细数量、交付或实施时间、地点</w:t>
      </w:r>
      <w:r>
        <w:rPr>
          <w:rFonts w:hint="eastAsia" w:ascii="宋体" w:hAnsi="宋体" w:eastAsia="宋体" w:cs="宋体"/>
          <w:sz w:val="24"/>
          <w:lang w:eastAsia="zh-CN"/>
        </w:rPr>
        <w:t>、</w:t>
      </w:r>
      <w:r>
        <w:rPr>
          <w:rFonts w:hint="eastAsia" w:ascii="宋体" w:hAnsi="宋体" w:eastAsia="宋体" w:cs="宋体"/>
          <w:sz w:val="24"/>
          <w:lang w:val="en-US" w:eastAsia="zh-CN"/>
        </w:rPr>
        <w:t>质保、付款方式</w:t>
      </w:r>
    </w:p>
    <w:p w14:paraId="34E05558">
      <w:pPr>
        <w:spacing w:line="360" w:lineRule="auto"/>
        <w:ind w:firstLine="408"/>
        <w:rPr>
          <w:rFonts w:hint="eastAsia" w:ascii="宋体" w:hAnsi="宋体" w:eastAsia="宋体" w:cs="宋体"/>
          <w:color w:val="000000" w:themeColor="text1"/>
          <w:sz w:val="24"/>
          <w:szCs w:val="32"/>
          <w14:textFill>
            <w14:solidFill>
              <w14:schemeClr w14:val="tx1"/>
            </w14:solidFill>
          </w14:textFill>
        </w:rPr>
      </w:pPr>
      <w:r>
        <w:rPr>
          <w:rFonts w:hint="eastAsia" w:ascii="宋体" w:hAnsi="宋体" w:eastAsia="宋体" w:cs="宋体"/>
          <w:color w:val="000000" w:themeColor="text1"/>
          <w:sz w:val="24"/>
          <w:szCs w:val="32"/>
          <w14:textFill>
            <w14:solidFill>
              <w14:schemeClr w14:val="tx1"/>
            </w14:solidFill>
          </w14:textFill>
        </w:rPr>
        <w:t>1</w:t>
      </w:r>
      <w:r>
        <w:rPr>
          <w:rFonts w:hint="eastAsia" w:ascii="宋体" w:hAnsi="宋体" w:eastAsia="宋体" w:cs="宋体"/>
          <w:color w:val="000000" w:themeColor="text1"/>
          <w:sz w:val="24"/>
          <w:szCs w:val="32"/>
          <w:lang w:val="en-US" w:eastAsia="zh-CN"/>
          <w14:textFill>
            <w14:solidFill>
              <w14:schemeClr w14:val="tx1"/>
            </w14:solidFill>
          </w14:textFill>
        </w:rPr>
        <w:t>.</w:t>
      </w:r>
      <w:r>
        <w:rPr>
          <w:rFonts w:hint="eastAsia" w:ascii="宋体" w:hAnsi="宋体" w:eastAsia="宋体" w:cs="宋体"/>
          <w:color w:val="000000" w:themeColor="text1"/>
          <w:sz w:val="24"/>
          <w:szCs w:val="32"/>
          <w14:textFill>
            <w14:solidFill>
              <w14:schemeClr w14:val="tx1"/>
            </w14:solidFill>
          </w14:textFill>
        </w:rPr>
        <w:t>明细数量</w:t>
      </w:r>
    </w:p>
    <w:tbl>
      <w:tblPr>
        <w:tblStyle w:val="15"/>
        <w:tblW w:w="8325"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2"/>
        <w:gridCol w:w="4600"/>
        <w:gridCol w:w="1397"/>
        <w:gridCol w:w="1486"/>
      </w:tblGrid>
      <w:tr w14:paraId="2E9EC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842" w:type="dxa"/>
            <w:shd w:val="clear" w:color="auto" w:fill="auto"/>
            <w:vAlign w:val="center"/>
          </w:tcPr>
          <w:p w14:paraId="1BF1CE3F">
            <w:pPr>
              <w:widowControl/>
              <w:spacing w:line="360" w:lineRule="auto"/>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序号</w:t>
            </w:r>
          </w:p>
        </w:tc>
        <w:tc>
          <w:tcPr>
            <w:tcW w:w="4600" w:type="dxa"/>
            <w:shd w:val="clear" w:color="auto" w:fill="auto"/>
            <w:vAlign w:val="center"/>
          </w:tcPr>
          <w:p w14:paraId="1A561166">
            <w:pPr>
              <w:widowControl/>
              <w:spacing w:line="360" w:lineRule="auto"/>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名称</w:t>
            </w:r>
          </w:p>
        </w:tc>
        <w:tc>
          <w:tcPr>
            <w:tcW w:w="1397" w:type="dxa"/>
            <w:shd w:val="clear" w:color="auto" w:fill="auto"/>
            <w:vAlign w:val="center"/>
          </w:tcPr>
          <w:p w14:paraId="2E997362">
            <w:pPr>
              <w:widowControl/>
              <w:spacing w:line="360" w:lineRule="auto"/>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单位</w:t>
            </w:r>
          </w:p>
        </w:tc>
        <w:tc>
          <w:tcPr>
            <w:tcW w:w="1486" w:type="dxa"/>
            <w:shd w:val="clear" w:color="auto" w:fill="auto"/>
            <w:vAlign w:val="center"/>
          </w:tcPr>
          <w:p w14:paraId="6DF616F6">
            <w:pPr>
              <w:widowControl/>
              <w:spacing w:line="360" w:lineRule="auto"/>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数量</w:t>
            </w:r>
          </w:p>
        </w:tc>
      </w:tr>
      <w:tr w14:paraId="77BCF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 w:type="dxa"/>
            <w:shd w:val="clear" w:color="auto" w:fill="auto"/>
            <w:vAlign w:val="center"/>
          </w:tcPr>
          <w:p w14:paraId="5AEA117F">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4600" w:type="dxa"/>
            <w:shd w:val="clear" w:color="auto" w:fill="auto"/>
            <w:vAlign w:val="center"/>
          </w:tcPr>
          <w:p w14:paraId="1DCD4C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烟感探测器</w:t>
            </w:r>
          </w:p>
        </w:tc>
        <w:tc>
          <w:tcPr>
            <w:tcW w:w="1397" w:type="dxa"/>
            <w:shd w:val="clear" w:color="auto" w:fill="auto"/>
            <w:vAlign w:val="center"/>
          </w:tcPr>
          <w:p w14:paraId="1F157F9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486" w:type="dxa"/>
            <w:shd w:val="clear" w:color="auto" w:fill="auto"/>
            <w:vAlign w:val="center"/>
          </w:tcPr>
          <w:p w14:paraId="748CA4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228</w:t>
            </w:r>
          </w:p>
        </w:tc>
      </w:tr>
      <w:tr w14:paraId="70A95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 w:type="dxa"/>
            <w:shd w:val="clear" w:color="auto" w:fill="auto"/>
            <w:vAlign w:val="center"/>
          </w:tcPr>
          <w:p w14:paraId="15D6FB4D">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w:t>
            </w:r>
          </w:p>
        </w:tc>
        <w:tc>
          <w:tcPr>
            <w:tcW w:w="4600" w:type="dxa"/>
            <w:shd w:val="clear" w:color="auto" w:fill="auto"/>
            <w:vAlign w:val="center"/>
          </w:tcPr>
          <w:p w14:paraId="72E084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感温探测器</w:t>
            </w:r>
          </w:p>
        </w:tc>
        <w:tc>
          <w:tcPr>
            <w:tcW w:w="1397" w:type="dxa"/>
            <w:shd w:val="clear" w:color="auto" w:fill="auto"/>
            <w:vAlign w:val="center"/>
          </w:tcPr>
          <w:p w14:paraId="30A02A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486" w:type="dxa"/>
            <w:shd w:val="clear" w:color="auto" w:fill="auto"/>
            <w:vAlign w:val="center"/>
          </w:tcPr>
          <w:p w14:paraId="753475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r>
      <w:tr w14:paraId="515F3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 w:type="dxa"/>
            <w:shd w:val="clear" w:color="auto" w:fill="auto"/>
            <w:vAlign w:val="center"/>
          </w:tcPr>
          <w:p w14:paraId="73D03054">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w:t>
            </w:r>
          </w:p>
        </w:tc>
        <w:tc>
          <w:tcPr>
            <w:tcW w:w="4600" w:type="dxa"/>
            <w:shd w:val="clear" w:color="auto" w:fill="auto"/>
            <w:vAlign w:val="center"/>
          </w:tcPr>
          <w:p w14:paraId="16ADEE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D20 耐火阻燃 PVC 线管</w:t>
            </w:r>
          </w:p>
        </w:tc>
        <w:tc>
          <w:tcPr>
            <w:tcW w:w="1397" w:type="dxa"/>
            <w:shd w:val="clear" w:color="auto" w:fill="auto"/>
            <w:vAlign w:val="center"/>
          </w:tcPr>
          <w:p w14:paraId="10C0A4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1486" w:type="dxa"/>
            <w:shd w:val="clear" w:color="auto" w:fill="auto"/>
            <w:vAlign w:val="center"/>
          </w:tcPr>
          <w:p w14:paraId="5B85DA1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5547</w:t>
            </w:r>
          </w:p>
        </w:tc>
      </w:tr>
      <w:tr w14:paraId="6BCFD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 w:type="dxa"/>
            <w:shd w:val="clear" w:color="auto" w:fill="auto"/>
            <w:vAlign w:val="center"/>
          </w:tcPr>
          <w:p w14:paraId="7F4F09F9">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w:t>
            </w:r>
          </w:p>
        </w:tc>
        <w:tc>
          <w:tcPr>
            <w:tcW w:w="4600" w:type="dxa"/>
            <w:shd w:val="clear" w:color="auto" w:fill="auto"/>
            <w:vAlign w:val="center"/>
          </w:tcPr>
          <w:p w14:paraId="73C942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WDZCN-RVSP-2*1.5mm 电线</w:t>
            </w:r>
          </w:p>
        </w:tc>
        <w:tc>
          <w:tcPr>
            <w:tcW w:w="1397" w:type="dxa"/>
            <w:shd w:val="clear" w:color="auto" w:fill="auto"/>
            <w:vAlign w:val="center"/>
          </w:tcPr>
          <w:p w14:paraId="06DFEC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1486" w:type="dxa"/>
            <w:shd w:val="clear" w:color="auto" w:fill="auto"/>
            <w:vAlign w:val="center"/>
          </w:tcPr>
          <w:p w14:paraId="3ECB44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5547</w:t>
            </w:r>
          </w:p>
        </w:tc>
      </w:tr>
      <w:tr w14:paraId="71568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 w:type="dxa"/>
            <w:shd w:val="clear" w:color="auto" w:fill="auto"/>
            <w:vAlign w:val="center"/>
          </w:tcPr>
          <w:p w14:paraId="53700BFD">
            <w:pPr>
              <w:widowControl/>
              <w:spacing w:line="360" w:lineRule="auto"/>
              <w:jc w:val="center"/>
              <w:textAlignment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5</w:t>
            </w:r>
          </w:p>
        </w:tc>
        <w:tc>
          <w:tcPr>
            <w:tcW w:w="4600" w:type="dxa"/>
            <w:shd w:val="clear" w:color="auto" w:fill="auto"/>
            <w:vAlign w:val="center"/>
          </w:tcPr>
          <w:p w14:paraId="375400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辅助材料</w:t>
            </w:r>
          </w:p>
        </w:tc>
        <w:tc>
          <w:tcPr>
            <w:tcW w:w="1397" w:type="dxa"/>
            <w:shd w:val="clear" w:color="auto" w:fill="auto"/>
            <w:vAlign w:val="center"/>
          </w:tcPr>
          <w:p w14:paraId="1F540A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式</w:t>
            </w:r>
          </w:p>
        </w:tc>
        <w:tc>
          <w:tcPr>
            <w:tcW w:w="1486" w:type="dxa"/>
            <w:shd w:val="clear" w:color="auto" w:fill="auto"/>
            <w:vAlign w:val="center"/>
          </w:tcPr>
          <w:p w14:paraId="41515B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w:t>
            </w:r>
          </w:p>
        </w:tc>
      </w:tr>
      <w:tr w14:paraId="3B48F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 w:type="dxa"/>
            <w:shd w:val="clear" w:color="auto" w:fill="auto"/>
            <w:vAlign w:val="center"/>
          </w:tcPr>
          <w:p w14:paraId="7BC5C213">
            <w:pPr>
              <w:widowControl/>
              <w:spacing w:line="360" w:lineRule="auto"/>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6</w:t>
            </w:r>
          </w:p>
        </w:tc>
        <w:tc>
          <w:tcPr>
            <w:tcW w:w="4600" w:type="dxa"/>
            <w:shd w:val="clear" w:color="auto" w:fill="auto"/>
            <w:vAlign w:val="center"/>
          </w:tcPr>
          <w:p w14:paraId="6F5F82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墙体打洞</w:t>
            </w:r>
          </w:p>
        </w:tc>
        <w:tc>
          <w:tcPr>
            <w:tcW w:w="1397" w:type="dxa"/>
            <w:shd w:val="clear" w:color="auto" w:fill="auto"/>
            <w:vAlign w:val="center"/>
          </w:tcPr>
          <w:p w14:paraId="293EDD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486" w:type="dxa"/>
            <w:shd w:val="clear" w:color="auto" w:fill="auto"/>
            <w:vAlign w:val="center"/>
          </w:tcPr>
          <w:p w14:paraId="3CC0BD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r>
      <w:tr w14:paraId="6F87C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 w:type="dxa"/>
            <w:shd w:val="clear" w:color="auto" w:fill="auto"/>
            <w:vAlign w:val="center"/>
          </w:tcPr>
          <w:p w14:paraId="56AD5303">
            <w:pPr>
              <w:widowControl/>
              <w:spacing w:line="360" w:lineRule="auto"/>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7</w:t>
            </w:r>
          </w:p>
        </w:tc>
        <w:tc>
          <w:tcPr>
            <w:tcW w:w="4600" w:type="dxa"/>
            <w:shd w:val="clear" w:color="auto" w:fill="auto"/>
            <w:vAlign w:val="center"/>
          </w:tcPr>
          <w:p w14:paraId="24EE3D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马路开挖及回填</w:t>
            </w:r>
          </w:p>
        </w:tc>
        <w:tc>
          <w:tcPr>
            <w:tcW w:w="1397" w:type="dxa"/>
            <w:shd w:val="clear" w:color="auto" w:fill="auto"/>
            <w:vAlign w:val="center"/>
          </w:tcPr>
          <w:p w14:paraId="6E0DFB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1486" w:type="dxa"/>
            <w:shd w:val="clear" w:color="auto" w:fill="auto"/>
            <w:vAlign w:val="center"/>
          </w:tcPr>
          <w:p w14:paraId="1F270B2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143</w:t>
            </w:r>
          </w:p>
        </w:tc>
      </w:tr>
      <w:tr w14:paraId="550B3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 w:type="dxa"/>
            <w:shd w:val="clear" w:color="auto" w:fill="auto"/>
            <w:vAlign w:val="center"/>
          </w:tcPr>
          <w:p w14:paraId="78225780">
            <w:pPr>
              <w:widowControl/>
              <w:spacing w:line="360" w:lineRule="auto"/>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8</w:t>
            </w:r>
          </w:p>
        </w:tc>
        <w:tc>
          <w:tcPr>
            <w:tcW w:w="4600" w:type="dxa"/>
            <w:shd w:val="clear" w:color="auto" w:fill="auto"/>
            <w:vAlign w:val="center"/>
          </w:tcPr>
          <w:p w14:paraId="0B8FCA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绿化带开挖及回填</w:t>
            </w:r>
          </w:p>
        </w:tc>
        <w:tc>
          <w:tcPr>
            <w:tcW w:w="1397" w:type="dxa"/>
            <w:shd w:val="clear" w:color="auto" w:fill="auto"/>
            <w:vAlign w:val="center"/>
          </w:tcPr>
          <w:p w14:paraId="5D72D8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1486" w:type="dxa"/>
            <w:shd w:val="clear" w:color="auto" w:fill="auto"/>
            <w:vAlign w:val="center"/>
          </w:tcPr>
          <w:p w14:paraId="2AA9F7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740</w:t>
            </w:r>
          </w:p>
        </w:tc>
      </w:tr>
      <w:tr w14:paraId="4391E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 w:type="dxa"/>
            <w:shd w:val="clear" w:color="auto" w:fill="auto"/>
            <w:vAlign w:val="center"/>
          </w:tcPr>
          <w:p w14:paraId="006EAE05">
            <w:pPr>
              <w:widowControl/>
              <w:spacing w:line="360" w:lineRule="auto"/>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9</w:t>
            </w:r>
          </w:p>
        </w:tc>
        <w:tc>
          <w:tcPr>
            <w:tcW w:w="4600" w:type="dxa"/>
            <w:shd w:val="clear" w:color="auto" w:fill="auto"/>
            <w:vAlign w:val="center"/>
          </w:tcPr>
          <w:p w14:paraId="6154F6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砌阀门井</w:t>
            </w:r>
          </w:p>
        </w:tc>
        <w:tc>
          <w:tcPr>
            <w:tcW w:w="1397" w:type="dxa"/>
            <w:shd w:val="clear" w:color="auto" w:fill="auto"/>
            <w:vAlign w:val="center"/>
          </w:tcPr>
          <w:p w14:paraId="4C2BDC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486" w:type="dxa"/>
            <w:shd w:val="clear" w:color="auto" w:fill="auto"/>
            <w:vAlign w:val="center"/>
          </w:tcPr>
          <w:p w14:paraId="4B086B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r>
      <w:tr w14:paraId="7F0BD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 w:type="dxa"/>
            <w:shd w:val="clear" w:color="auto" w:fill="auto"/>
            <w:vAlign w:val="center"/>
          </w:tcPr>
          <w:p w14:paraId="6F6F883D">
            <w:pPr>
              <w:widowControl/>
              <w:spacing w:line="360" w:lineRule="auto"/>
              <w:jc w:val="center"/>
              <w:textAlignment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10</w:t>
            </w:r>
          </w:p>
        </w:tc>
        <w:tc>
          <w:tcPr>
            <w:tcW w:w="4600" w:type="dxa"/>
            <w:shd w:val="clear" w:color="auto" w:fill="auto"/>
            <w:vAlign w:val="center"/>
          </w:tcPr>
          <w:p w14:paraId="28760D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人工费</w:t>
            </w:r>
          </w:p>
        </w:tc>
        <w:tc>
          <w:tcPr>
            <w:tcW w:w="1397" w:type="dxa"/>
            <w:shd w:val="clear" w:color="auto" w:fill="auto"/>
            <w:vAlign w:val="center"/>
          </w:tcPr>
          <w:p w14:paraId="5A6834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w:t>
            </w:r>
          </w:p>
        </w:tc>
        <w:tc>
          <w:tcPr>
            <w:tcW w:w="1486" w:type="dxa"/>
            <w:shd w:val="clear" w:color="auto" w:fill="auto"/>
            <w:vAlign w:val="center"/>
          </w:tcPr>
          <w:p w14:paraId="183B23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217</w:t>
            </w:r>
          </w:p>
        </w:tc>
      </w:tr>
    </w:tbl>
    <w:p w14:paraId="4CF134AA">
      <w:pPr>
        <w:spacing w:line="360" w:lineRule="auto"/>
        <w:rPr>
          <w:rFonts w:hint="eastAsia" w:ascii="宋体" w:hAnsi="宋体" w:eastAsia="宋体" w:cs="宋体"/>
          <w:color w:val="000000" w:themeColor="text1"/>
          <w:sz w:val="24"/>
          <w:szCs w:val="32"/>
          <w14:textFill>
            <w14:solidFill>
              <w14:schemeClr w14:val="tx1"/>
            </w14:solidFill>
          </w14:textFill>
        </w:rPr>
      </w:pPr>
    </w:p>
    <w:p w14:paraId="20C4F7DA">
      <w:pPr>
        <w:spacing w:line="360" w:lineRule="auto"/>
        <w:ind w:firstLine="408"/>
        <w:rPr>
          <w:rFonts w:hint="eastAsia" w:ascii="宋体" w:hAnsi="宋体" w:eastAsia="宋体" w:cs="宋体"/>
          <w:sz w:val="24"/>
        </w:rPr>
      </w:pPr>
      <w:r>
        <w:rPr>
          <w:rFonts w:hint="eastAsia" w:ascii="宋体" w:hAnsi="宋体" w:eastAsia="宋体" w:cs="宋体"/>
          <w:color w:val="000000" w:themeColor="text1"/>
          <w:sz w:val="24"/>
          <w:szCs w:val="32"/>
          <w14:textFill>
            <w14:solidFill>
              <w14:schemeClr w14:val="tx1"/>
            </w14:solidFill>
          </w14:textFill>
        </w:rPr>
        <w:t>2</w:t>
      </w:r>
      <w:r>
        <w:rPr>
          <w:rFonts w:hint="eastAsia" w:ascii="宋体" w:hAnsi="宋体" w:eastAsia="宋体" w:cs="宋体"/>
          <w:color w:val="000000" w:themeColor="text1"/>
          <w:sz w:val="24"/>
          <w:szCs w:val="32"/>
          <w:lang w:val="en-US" w:eastAsia="zh-CN"/>
          <w14:textFill>
            <w14:solidFill>
              <w14:schemeClr w14:val="tx1"/>
            </w14:solidFill>
          </w14:textFill>
        </w:rPr>
        <w:t>.</w:t>
      </w:r>
      <w:r>
        <w:rPr>
          <w:rFonts w:hint="eastAsia" w:ascii="宋体" w:hAnsi="宋体" w:eastAsia="宋体" w:cs="宋体"/>
          <w:sz w:val="24"/>
        </w:rPr>
        <w:t>实施时间：合同签订后</w:t>
      </w:r>
      <w:r>
        <w:rPr>
          <w:rFonts w:hint="eastAsia" w:ascii="宋体" w:hAnsi="宋体" w:eastAsia="宋体" w:cs="宋体"/>
          <w:sz w:val="24"/>
          <w:lang w:val="en-US" w:eastAsia="zh-CN"/>
        </w:rPr>
        <w:t>30</w:t>
      </w:r>
      <w:r>
        <w:rPr>
          <w:rFonts w:hint="eastAsia" w:ascii="宋体" w:hAnsi="宋体" w:eastAsia="宋体" w:cs="宋体"/>
          <w:sz w:val="24"/>
        </w:rPr>
        <w:t>个日历天</w:t>
      </w:r>
    </w:p>
    <w:p w14:paraId="19B42BB7">
      <w:pPr>
        <w:spacing w:line="360" w:lineRule="auto"/>
        <w:ind w:firstLine="408"/>
        <w:rPr>
          <w:rFonts w:hint="eastAsia" w:ascii="宋体" w:hAnsi="宋体" w:eastAsia="宋体" w:cs="宋体"/>
          <w:sz w:val="24"/>
          <w:lang w:val="en-US" w:eastAsia="zh-CN"/>
        </w:rPr>
      </w:pPr>
      <w:r>
        <w:rPr>
          <w:rFonts w:hint="eastAsia" w:ascii="宋体" w:hAnsi="宋体" w:eastAsia="宋体" w:cs="宋体"/>
          <w:color w:val="000000" w:themeColor="text1"/>
          <w:sz w:val="24"/>
          <w:szCs w:val="32"/>
          <w14:textFill>
            <w14:solidFill>
              <w14:schemeClr w14:val="tx1"/>
            </w14:solidFill>
          </w14:textFill>
        </w:rPr>
        <w:t>3</w:t>
      </w:r>
      <w:r>
        <w:rPr>
          <w:rFonts w:hint="eastAsia" w:ascii="宋体" w:hAnsi="宋体" w:eastAsia="宋体" w:cs="宋体"/>
          <w:color w:val="000000" w:themeColor="text1"/>
          <w:sz w:val="24"/>
          <w:szCs w:val="32"/>
          <w:lang w:val="en-US" w:eastAsia="zh-CN"/>
          <w14:textFill>
            <w14:solidFill>
              <w14:schemeClr w14:val="tx1"/>
            </w14:solidFill>
          </w14:textFill>
        </w:rPr>
        <w:t>.</w:t>
      </w:r>
      <w:r>
        <w:rPr>
          <w:rFonts w:hint="eastAsia" w:ascii="宋体" w:hAnsi="宋体" w:eastAsia="宋体" w:cs="宋体"/>
          <w:color w:val="000000" w:themeColor="text1"/>
          <w:sz w:val="24"/>
          <w:szCs w:val="32"/>
          <w14:textFill>
            <w14:solidFill>
              <w14:schemeClr w14:val="tx1"/>
            </w14:solidFill>
          </w14:textFill>
        </w:rPr>
        <w:t>交付</w:t>
      </w:r>
      <w:r>
        <w:rPr>
          <w:rFonts w:hint="eastAsia" w:ascii="宋体" w:hAnsi="宋体" w:eastAsia="宋体" w:cs="宋体"/>
          <w:sz w:val="24"/>
        </w:rPr>
        <w:t>地点：</w:t>
      </w:r>
      <w:r>
        <w:rPr>
          <w:rFonts w:hint="eastAsia" w:ascii="宋体" w:hAnsi="宋体" w:eastAsia="宋体" w:cs="宋体"/>
          <w:sz w:val="24"/>
          <w:lang w:val="en-US" w:eastAsia="zh-CN"/>
        </w:rPr>
        <w:t>上海对外经贸大学松江校区、长宁校区、学生社区</w:t>
      </w:r>
    </w:p>
    <w:p w14:paraId="0B873FDE">
      <w:pPr>
        <w:spacing w:line="360" w:lineRule="auto"/>
        <w:ind w:firstLine="408"/>
        <w:rPr>
          <w:rFonts w:hint="eastAsia" w:ascii="宋体" w:hAnsi="宋体" w:eastAsia="宋体" w:cs="宋体"/>
          <w:b w:val="0"/>
          <w:bCs w:val="0"/>
          <w:color w:val="000000" w:themeColor="text1"/>
          <w:kern w:val="2"/>
          <w:sz w:val="24"/>
          <w:szCs w:val="32"/>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32"/>
          <w:lang w:val="en-US" w:eastAsia="zh-CN" w:bidi="ar-SA"/>
          <w14:textFill>
            <w14:solidFill>
              <w14:schemeClr w14:val="tx1"/>
            </w14:solidFill>
          </w14:textFill>
        </w:rPr>
        <w:t>4.质保要求：本次采购的所有设备及配件免费质保期为最终验收合格之日起两年，质保期内出现质量问题，投标人需在24小时内响应，72小时内解决。</w:t>
      </w:r>
    </w:p>
    <w:p w14:paraId="73F286B8">
      <w:pPr>
        <w:spacing w:line="360" w:lineRule="auto"/>
        <w:ind w:firstLine="408"/>
        <w:rPr>
          <w:rFonts w:hint="eastAsia" w:ascii="宋体" w:hAnsi="宋体" w:eastAsia="宋体" w:cs="宋体"/>
          <w:b w:val="0"/>
          <w:bCs w:val="0"/>
          <w:color w:val="000000" w:themeColor="text1"/>
          <w:kern w:val="2"/>
          <w:sz w:val="24"/>
          <w:szCs w:val="32"/>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32"/>
          <w:lang w:val="en-US" w:eastAsia="zh-CN" w:bidi="ar-SA"/>
          <w14:textFill>
            <w14:solidFill>
              <w14:schemeClr w14:val="tx1"/>
            </w14:solidFill>
          </w14:textFill>
        </w:rPr>
        <w:t>5. 付款方式</w:t>
      </w:r>
    </w:p>
    <w:p w14:paraId="0B7CE49E">
      <w:pPr>
        <w:spacing w:line="360" w:lineRule="auto"/>
        <w:ind w:firstLine="408"/>
        <w:rPr>
          <w:rFonts w:hint="eastAsia" w:ascii="宋体" w:hAnsi="宋体" w:eastAsia="宋体" w:cs="宋体"/>
          <w:b w:val="0"/>
          <w:bCs w:val="0"/>
          <w:color w:val="000000" w:themeColor="text1"/>
          <w:kern w:val="2"/>
          <w:sz w:val="24"/>
          <w:szCs w:val="32"/>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32"/>
          <w:lang w:val="en-US" w:eastAsia="zh-CN" w:bidi="ar-SA"/>
          <w14:textFill>
            <w14:solidFill>
              <w14:schemeClr w14:val="tx1"/>
            </w14:solidFill>
          </w14:textFill>
        </w:rPr>
        <w:t>经甲方邀请相关专业人员验收合格后，一次性全额支付。</w:t>
      </w:r>
    </w:p>
    <w:p w14:paraId="5D34B635">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360" w:lineRule="auto"/>
        <w:textAlignment w:val="auto"/>
        <w:rPr>
          <w:rFonts w:hint="default" w:ascii="宋体" w:hAnsi="宋体" w:eastAsia="宋体" w:cs="宋体"/>
          <w:sz w:val="24"/>
          <w:lang w:val="en-US" w:eastAsia="zh-CN"/>
        </w:rPr>
      </w:pPr>
      <w:r>
        <w:rPr>
          <w:rFonts w:hint="eastAsia" w:ascii="宋体" w:hAnsi="宋体" w:eastAsia="宋体" w:cs="宋体"/>
          <w:sz w:val="24"/>
          <w:lang w:val="en-US" w:eastAsia="zh-CN"/>
        </w:rPr>
        <w:t>项目实施要求：</w:t>
      </w:r>
    </w:p>
    <w:p w14:paraId="2488843C">
      <w:pPr>
        <w:spacing w:line="360" w:lineRule="auto"/>
        <w:ind w:firstLine="408"/>
        <w:rPr>
          <w:rFonts w:hint="eastAsia" w:ascii="宋体" w:hAnsi="宋体" w:eastAsia="宋体" w:cs="宋体"/>
          <w:b w:val="0"/>
          <w:bCs w:val="0"/>
          <w:color w:val="000000" w:themeColor="text1"/>
          <w:kern w:val="2"/>
          <w:sz w:val="24"/>
          <w:szCs w:val="32"/>
          <w:lang w:val="en-US" w:eastAsia="zh-CN" w:bidi="ar-SA"/>
          <w14:textFill>
            <w14:solidFill>
              <w14:schemeClr w14:val="tx1"/>
            </w14:solidFill>
          </w14:textFill>
        </w:rPr>
      </w:pPr>
      <w:r>
        <w:rPr>
          <w:rFonts w:hint="eastAsia" w:ascii="宋体" w:hAnsi="宋体" w:eastAsia="宋体" w:cs="宋体"/>
          <w:color w:val="000000" w:themeColor="text1"/>
          <w:sz w:val="24"/>
          <w:szCs w:val="32"/>
          <w:lang w:val="en-US" w:eastAsia="zh-CN"/>
          <w14:textFill>
            <w14:solidFill>
              <w14:schemeClr w14:val="tx1"/>
            </w14:solidFill>
          </w14:textFill>
        </w:rPr>
        <w:t>1.</w:t>
      </w:r>
      <w:r>
        <w:rPr>
          <w:rFonts w:hint="eastAsia" w:ascii="宋体" w:hAnsi="宋体" w:eastAsia="宋体" w:cs="宋体"/>
          <w:b w:val="0"/>
          <w:bCs w:val="0"/>
          <w:color w:val="000000" w:themeColor="text1"/>
          <w:kern w:val="2"/>
          <w:sz w:val="24"/>
          <w:szCs w:val="32"/>
          <w:lang w:val="en-US" w:eastAsia="zh-CN" w:bidi="ar-SA"/>
          <w14:textFill>
            <w14:solidFill>
              <w14:schemeClr w14:val="tx1"/>
            </w14:solidFill>
          </w14:textFill>
        </w:rPr>
        <w:t>投标人应充分了解本项目需求，所提供货物必须通过合法渠道取得，货物必须是生产制造厂家原装且未经使用的全新合格产品，货物均须符合国产化相关要求。</w:t>
      </w:r>
    </w:p>
    <w:p w14:paraId="25A5A2B6">
      <w:pPr>
        <w:spacing w:line="360" w:lineRule="auto"/>
        <w:ind w:firstLine="408"/>
        <w:rPr>
          <w:rFonts w:hint="eastAsia" w:ascii="宋体" w:hAnsi="宋体" w:eastAsia="宋体" w:cs="宋体"/>
          <w:b w:val="0"/>
          <w:bCs w:val="0"/>
          <w:color w:val="000000" w:themeColor="text1"/>
          <w:kern w:val="2"/>
          <w:sz w:val="24"/>
          <w:szCs w:val="32"/>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32"/>
          <w:lang w:val="en-US" w:eastAsia="zh-CN" w:bidi="ar-SA"/>
          <w14:textFill>
            <w14:solidFill>
              <w14:schemeClr w14:val="tx1"/>
            </w14:solidFill>
          </w14:textFill>
        </w:rPr>
        <w:t>2.投标人应注意采购需求中指出技术规格以及参照型号仅起说明作用，并没有任何限制性。</w:t>
      </w:r>
    </w:p>
    <w:p w14:paraId="64A6DCF0">
      <w:pPr>
        <w:spacing w:line="360" w:lineRule="auto"/>
        <w:ind w:firstLine="408"/>
        <w:rPr>
          <w:rFonts w:hint="eastAsia" w:ascii="宋体" w:hAnsi="宋体" w:eastAsia="宋体" w:cs="宋体"/>
          <w:b w:val="0"/>
          <w:bCs w:val="0"/>
          <w:color w:val="000000" w:themeColor="text1"/>
          <w:kern w:val="2"/>
          <w:sz w:val="24"/>
          <w:szCs w:val="32"/>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32"/>
          <w:lang w:val="en-US" w:eastAsia="zh-CN" w:bidi="ar-SA"/>
          <w14:textFill>
            <w14:solidFill>
              <w14:schemeClr w14:val="tx1"/>
            </w14:solidFill>
          </w14:textFill>
        </w:rPr>
        <w:t>3.施工前需编制详细的施工组织设计方案，报采购人及监理单位审批后实施，施工过程中遵守国家及上海市有关安全生产、环境保护的法律法规及校区管理规定。</w:t>
      </w:r>
    </w:p>
    <w:p w14:paraId="49A78036">
      <w:pPr>
        <w:spacing w:line="360" w:lineRule="auto"/>
        <w:ind w:firstLine="408"/>
        <w:rPr>
          <w:rFonts w:hint="eastAsia" w:ascii="宋体" w:hAnsi="宋体" w:eastAsia="宋体" w:cs="宋体"/>
          <w:b w:val="0"/>
          <w:bCs w:val="0"/>
          <w:color w:val="000000" w:themeColor="text1"/>
          <w:kern w:val="2"/>
          <w:sz w:val="24"/>
          <w:szCs w:val="32"/>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32"/>
          <w:lang w:val="en-US" w:eastAsia="zh-CN" w:bidi="ar-SA"/>
          <w14:textFill>
            <w14:solidFill>
              <w14:schemeClr w14:val="tx1"/>
            </w14:solidFill>
          </w14:textFill>
        </w:rPr>
        <w:t>4.烟感探测器、感温探测器安装位置需符合消防规范，避开遮挡物，线路铺设横平竖直，固定牢固，路面及绿化带开挖回填需恢复原貌。</w:t>
      </w:r>
    </w:p>
    <w:p w14:paraId="7A731993">
      <w:pPr>
        <w:spacing w:line="360" w:lineRule="auto"/>
        <w:ind w:firstLine="408"/>
        <w:rPr>
          <w:rFonts w:hint="eastAsia" w:ascii="宋体" w:hAnsi="宋体" w:eastAsia="宋体" w:cs="宋体"/>
          <w:b w:val="0"/>
          <w:bCs w:val="0"/>
          <w:color w:val="000000" w:themeColor="text1"/>
          <w:kern w:val="2"/>
          <w:sz w:val="24"/>
          <w:szCs w:val="32"/>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32"/>
          <w:lang w:val="en-US" w:eastAsia="zh-CN" w:bidi="ar-SA"/>
          <w14:textFill>
            <w14:solidFill>
              <w14:schemeClr w14:val="tx1"/>
            </w14:solidFill>
          </w14:textFill>
        </w:rPr>
        <w:t>5.中标人在签订合同时，不得提出附加条件和不合理要求，否则将取消其中标资格。</w:t>
      </w:r>
    </w:p>
    <w:p w14:paraId="337D38BF">
      <w:pPr>
        <w:spacing w:line="360" w:lineRule="auto"/>
        <w:ind w:firstLine="408"/>
        <w:rPr>
          <w:rFonts w:hint="eastAsia" w:ascii="宋体" w:hAnsi="宋体" w:eastAsia="宋体" w:cs="宋体"/>
          <w:b w:val="0"/>
          <w:bCs w:val="0"/>
          <w:color w:val="000000" w:themeColor="text1"/>
          <w:kern w:val="2"/>
          <w:sz w:val="24"/>
          <w:szCs w:val="32"/>
          <w:lang w:val="en-US" w:eastAsia="zh-CN" w:bidi="ar-SA"/>
          <w14:textFill>
            <w14:solidFill>
              <w14:schemeClr w14:val="tx1"/>
            </w14:solidFill>
          </w14:textFill>
        </w:rPr>
      </w:pPr>
    </w:p>
    <w:p w14:paraId="28E2C317">
      <w:pPr>
        <w:spacing w:line="360" w:lineRule="auto"/>
        <w:ind w:firstLine="408"/>
        <w:rPr>
          <w:rFonts w:hint="default" w:ascii="宋体" w:hAnsi="宋体" w:eastAsia="宋体" w:cs="宋体"/>
          <w:b w:val="0"/>
          <w:bCs w:val="0"/>
          <w:color w:val="000000" w:themeColor="text1"/>
          <w:kern w:val="2"/>
          <w:sz w:val="24"/>
          <w:szCs w:val="32"/>
          <w:lang w:val="en-US" w:eastAsia="zh-CN" w:bidi="ar-SA"/>
          <w14:textFill>
            <w14:solidFill>
              <w14:schemeClr w14:val="tx1"/>
            </w14:solidFill>
          </w14:textFill>
        </w:rPr>
      </w:pPr>
    </w:p>
    <w:p w14:paraId="7F82A9CD">
      <w:pPr>
        <w:spacing w:line="360" w:lineRule="auto"/>
        <w:ind w:firstLine="420" w:firstLineChars="200"/>
        <w:rPr>
          <w:rFonts w:hint="eastAsia" w:eastAsia="宋体"/>
          <w:lang w:val="en-US" w:eastAsia="zh-CN"/>
        </w:rPr>
      </w:pPr>
    </w:p>
    <w:sectPr>
      <w:pgSz w:w="11906" w:h="16838"/>
      <w:pgMar w:top="1440" w:right="1066" w:bottom="1440" w:left="16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PGothic">
    <w:panose1 w:val="020B0600070205080204"/>
    <w:charset w:val="80"/>
    <w:family w:val="auto"/>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5F7658"/>
    <w:multiLevelType w:val="singleLevel"/>
    <w:tmpl w:val="C05F7658"/>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U1MTNlNzU4Njg0NTE3YmUzMjIzMjc2NDZmMjY1MTgifQ=="/>
  </w:docVars>
  <w:rsids>
    <w:rsidRoot w:val="00617D5C"/>
    <w:rsid w:val="00054D09"/>
    <w:rsid w:val="00136AD7"/>
    <w:rsid w:val="00351765"/>
    <w:rsid w:val="003A517A"/>
    <w:rsid w:val="00456F4A"/>
    <w:rsid w:val="00522905"/>
    <w:rsid w:val="00581002"/>
    <w:rsid w:val="00601822"/>
    <w:rsid w:val="00617D5C"/>
    <w:rsid w:val="006310B1"/>
    <w:rsid w:val="007A4A79"/>
    <w:rsid w:val="007F041A"/>
    <w:rsid w:val="0081207F"/>
    <w:rsid w:val="00843E14"/>
    <w:rsid w:val="0095018B"/>
    <w:rsid w:val="009601AD"/>
    <w:rsid w:val="00991195"/>
    <w:rsid w:val="009E08B3"/>
    <w:rsid w:val="009F1A76"/>
    <w:rsid w:val="00A02D9A"/>
    <w:rsid w:val="00A56018"/>
    <w:rsid w:val="00AE040E"/>
    <w:rsid w:val="00B73FB6"/>
    <w:rsid w:val="00B85E19"/>
    <w:rsid w:val="00BD6494"/>
    <w:rsid w:val="00C26144"/>
    <w:rsid w:val="00C85ADA"/>
    <w:rsid w:val="00CB63B9"/>
    <w:rsid w:val="00DC518C"/>
    <w:rsid w:val="00E132E6"/>
    <w:rsid w:val="00E26387"/>
    <w:rsid w:val="00E97C15"/>
    <w:rsid w:val="00F62930"/>
    <w:rsid w:val="00FA72BB"/>
    <w:rsid w:val="02B84A5D"/>
    <w:rsid w:val="033F6056"/>
    <w:rsid w:val="03786FEA"/>
    <w:rsid w:val="040541A5"/>
    <w:rsid w:val="062A393E"/>
    <w:rsid w:val="0D3C0CFB"/>
    <w:rsid w:val="14720225"/>
    <w:rsid w:val="1660556B"/>
    <w:rsid w:val="179C4E39"/>
    <w:rsid w:val="19545A19"/>
    <w:rsid w:val="197618BE"/>
    <w:rsid w:val="21405B9D"/>
    <w:rsid w:val="214747E7"/>
    <w:rsid w:val="22743D02"/>
    <w:rsid w:val="22990F0A"/>
    <w:rsid w:val="23B07FBC"/>
    <w:rsid w:val="24FC37FE"/>
    <w:rsid w:val="284701FB"/>
    <w:rsid w:val="2B7E01B4"/>
    <w:rsid w:val="2BF270E5"/>
    <w:rsid w:val="2CD972DD"/>
    <w:rsid w:val="2CDF0FD8"/>
    <w:rsid w:val="2D913E0A"/>
    <w:rsid w:val="32CEF237"/>
    <w:rsid w:val="341144A6"/>
    <w:rsid w:val="3DA31CE3"/>
    <w:rsid w:val="401A140A"/>
    <w:rsid w:val="41957D62"/>
    <w:rsid w:val="438356FB"/>
    <w:rsid w:val="48505D0A"/>
    <w:rsid w:val="4A6252FE"/>
    <w:rsid w:val="4C3949D3"/>
    <w:rsid w:val="51894ABC"/>
    <w:rsid w:val="53650979"/>
    <w:rsid w:val="53DD1411"/>
    <w:rsid w:val="541955CB"/>
    <w:rsid w:val="56C87B9D"/>
    <w:rsid w:val="583D3932"/>
    <w:rsid w:val="59401720"/>
    <w:rsid w:val="5A483ADC"/>
    <w:rsid w:val="5B5C7C9D"/>
    <w:rsid w:val="5C510488"/>
    <w:rsid w:val="600F4147"/>
    <w:rsid w:val="671E2C83"/>
    <w:rsid w:val="6A2C2F4C"/>
    <w:rsid w:val="6B0430C0"/>
    <w:rsid w:val="6B4D5F02"/>
    <w:rsid w:val="6CEB4F1F"/>
    <w:rsid w:val="6D3B7EA0"/>
    <w:rsid w:val="6D4767D5"/>
    <w:rsid w:val="72016A02"/>
    <w:rsid w:val="724F2717"/>
    <w:rsid w:val="739D479D"/>
    <w:rsid w:val="762B56FC"/>
    <w:rsid w:val="786E3201"/>
    <w:rsid w:val="7BFFF4BB"/>
    <w:rsid w:val="7C530324"/>
    <w:rsid w:val="7E545B48"/>
    <w:rsid w:val="7E5C4E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5"/>
    </w:pPr>
    <w:rPr>
      <w:szCs w:val="20"/>
    </w:rPr>
  </w:style>
  <w:style w:type="paragraph" w:styleId="7">
    <w:name w:val="Document Map"/>
    <w:basedOn w:val="1"/>
    <w:link w:val="20"/>
    <w:semiHidden/>
    <w:unhideWhenUsed/>
    <w:qFormat/>
    <w:uiPriority w:val="99"/>
    <w:rPr>
      <w:rFonts w:ascii="宋体" w:eastAsia="宋体"/>
      <w:sz w:val="18"/>
      <w:szCs w:val="18"/>
    </w:rPr>
  </w:style>
  <w:style w:type="paragraph" w:styleId="8">
    <w:name w:val="annotation text"/>
    <w:basedOn w:val="1"/>
    <w:qFormat/>
    <w:uiPriority w:val="99"/>
    <w:pPr>
      <w:jc w:val="left"/>
    </w:pPr>
  </w:style>
  <w:style w:type="paragraph" w:styleId="9">
    <w:name w:val="Body Text"/>
    <w:basedOn w:val="1"/>
    <w:semiHidden/>
    <w:qFormat/>
    <w:uiPriority w:val="0"/>
    <w:rPr>
      <w:rFonts w:ascii="Arial" w:hAnsi="Arial" w:eastAsia="Arial" w:cs="Arial"/>
      <w:szCs w:val="21"/>
      <w:lang w:eastAsia="en-US"/>
    </w:rPr>
  </w:style>
  <w:style w:type="paragraph" w:styleId="10">
    <w:name w:val="Body Text Indent"/>
    <w:basedOn w:val="1"/>
    <w:semiHidden/>
    <w:unhideWhenUsed/>
    <w:qFormat/>
    <w:uiPriority w:val="99"/>
    <w:pPr>
      <w:spacing w:after="120"/>
      <w:ind w:left="420" w:leftChars="200"/>
    </w:pPr>
  </w:style>
  <w:style w:type="paragraph" w:styleId="11">
    <w:name w:val="Balloon Text"/>
    <w:basedOn w:val="1"/>
    <w:link w:val="17"/>
    <w:semiHidden/>
    <w:unhideWhenUsed/>
    <w:qFormat/>
    <w:uiPriority w:val="99"/>
    <w:rPr>
      <w:sz w:val="18"/>
      <w:szCs w:val="18"/>
    </w:rPr>
  </w:style>
  <w:style w:type="paragraph" w:styleId="12">
    <w:name w:val="footer"/>
    <w:basedOn w:val="1"/>
    <w:link w:val="19"/>
    <w:unhideWhenUsed/>
    <w:qFormat/>
    <w:uiPriority w:val="99"/>
    <w:pPr>
      <w:tabs>
        <w:tab w:val="center" w:pos="4153"/>
        <w:tab w:val="right" w:pos="8306"/>
      </w:tabs>
      <w:snapToGrid w:val="0"/>
      <w:jc w:val="left"/>
    </w:pPr>
    <w:rPr>
      <w:sz w:val="18"/>
      <w:szCs w:val="18"/>
    </w:rPr>
  </w:style>
  <w:style w:type="paragraph" w:styleId="13">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Body Text First Indent 2"/>
    <w:basedOn w:val="10"/>
    <w:unhideWhenUsed/>
    <w:qFormat/>
    <w:uiPriority w:val="0"/>
    <w:pPr>
      <w:ind w:firstLine="420" w:firstLineChars="200"/>
    </w:pPr>
  </w:style>
  <w:style w:type="character" w:customStyle="1" w:styleId="17">
    <w:name w:val="批注框文本 Char"/>
    <w:basedOn w:val="16"/>
    <w:link w:val="11"/>
    <w:semiHidden/>
    <w:qFormat/>
    <w:uiPriority w:val="99"/>
    <w:rPr>
      <w:sz w:val="18"/>
      <w:szCs w:val="18"/>
    </w:rPr>
  </w:style>
  <w:style w:type="character" w:customStyle="1" w:styleId="18">
    <w:name w:val="页眉 Char"/>
    <w:basedOn w:val="16"/>
    <w:link w:val="13"/>
    <w:qFormat/>
    <w:uiPriority w:val="99"/>
    <w:rPr>
      <w:sz w:val="18"/>
      <w:szCs w:val="18"/>
    </w:rPr>
  </w:style>
  <w:style w:type="character" w:customStyle="1" w:styleId="19">
    <w:name w:val="页脚 Char"/>
    <w:basedOn w:val="16"/>
    <w:link w:val="12"/>
    <w:qFormat/>
    <w:uiPriority w:val="99"/>
    <w:rPr>
      <w:sz w:val="18"/>
      <w:szCs w:val="18"/>
    </w:rPr>
  </w:style>
  <w:style w:type="character" w:customStyle="1" w:styleId="20">
    <w:name w:val="文档结构图 Char"/>
    <w:basedOn w:val="16"/>
    <w:link w:val="7"/>
    <w:semiHidden/>
    <w:qFormat/>
    <w:uiPriority w:val="99"/>
    <w:rPr>
      <w:rFonts w:ascii="宋体" w:eastAsia="宋体"/>
      <w:sz w:val="18"/>
      <w:szCs w:val="18"/>
    </w:rPr>
  </w:style>
  <w:style w:type="character" w:customStyle="1" w:styleId="21">
    <w:name w:val="font41"/>
    <w:basedOn w:val="16"/>
    <w:qFormat/>
    <w:uiPriority w:val="0"/>
    <w:rPr>
      <w:rFonts w:hint="eastAsia" w:ascii="宋体" w:hAnsi="宋体" w:eastAsia="宋体" w:cs="宋体"/>
      <w:color w:val="000000"/>
      <w:sz w:val="20"/>
      <w:szCs w:val="20"/>
      <w:u w:val="none"/>
    </w:rPr>
  </w:style>
  <w:style w:type="character" w:customStyle="1" w:styleId="22">
    <w:name w:val="font11"/>
    <w:basedOn w:val="16"/>
    <w:qFormat/>
    <w:uiPriority w:val="0"/>
    <w:rPr>
      <w:rFonts w:hint="default" w:ascii="Times New Roman" w:hAnsi="Times New Roman" w:cs="Times New Roman"/>
      <w:color w:val="000000"/>
      <w:sz w:val="20"/>
      <w:szCs w:val="20"/>
      <w:u w:val="none"/>
    </w:rPr>
  </w:style>
  <w:style w:type="character" w:customStyle="1" w:styleId="23">
    <w:name w:val="font31"/>
    <w:basedOn w:val="16"/>
    <w:qFormat/>
    <w:uiPriority w:val="0"/>
    <w:rPr>
      <w:rFonts w:hint="eastAsia" w:ascii="宋体" w:hAnsi="宋体" w:eastAsia="宋体" w:cs="宋体"/>
      <w:color w:val="000000"/>
      <w:sz w:val="20"/>
      <w:szCs w:val="20"/>
      <w:u w:val="none"/>
    </w:rPr>
  </w:style>
  <w:style w:type="character" w:customStyle="1" w:styleId="24">
    <w:name w:val="font61"/>
    <w:basedOn w:val="16"/>
    <w:qFormat/>
    <w:uiPriority w:val="0"/>
    <w:rPr>
      <w:rFonts w:hint="eastAsia" w:ascii="宋体" w:hAnsi="宋体" w:eastAsia="宋体" w:cs="宋体"/>
      <w:color w:val="000000"/>
      <w:sz w:val="20"/>
      <w:szCs w:val="20"/>
      <w:u w:val="none"/>
    </w:rPr>
  </w:style>
  <w:style w:type="paragraph" w:customStyle="1" w:styleId="25">
    <w:name w:val="Table Text"/>
    <w:basedOn w:val="1"/>
    <w:semiHidden/>
    <w:qFormat/>
    <w:uiPriority w:val="0"/>
    <w:rPr>
      <w:rFonts w:ascii="宋体" w:hAnsi="宋体" w:eastAsia="宋体" w:cs="宋体"/>
      <w:sz w:val="24"/>
      <w:szCs w:val="24"/>
      <w:lang w:eastAsia="en-US"/>
    </w:rPr>
  </w:style>
  <w:style w:type="table" w:customStyle="1" w:styleId="26">
    <w:name w:val="Table Normal"/>
    <w:semiHidden/>
    <w:unhideWhenUsed/>
    <w:qFormat/>
    <w:uiPriority w:val="0"/>
    <w:tblPr>
      <w:tblCellMar>
        <w:top w:w="0" w:type="dxa"/>
        <w:left w:w="0" w:type="dxa"/>
        <w:bottom w:w="0" w:type="dxa"/>
        <w:right w:w="0" w:type="dxa"/>
      </w:tblCellMar>
    </w:tblPr>
  </w:style>
  <w:style w:type="paragraph" w:styleId="27">
    <w:name w:val="List Paragraph"/>
    <w:basedOn w:val="1"/>
    <w:qFormat/>
    <w:uiPriority w:val="34"/>
    <w:pPr>
      <w:ind w:firstLine="420" w:firstLineChars="200"/>
    </w:pPr>
    <w:rPr>
      <w:rFonts w:ascii="Calibri" w:hAnsi="Calibri"/>
    </w:rPr>
  </w:style>
  <w:style w:type="paragraph" w:customStyle="1" w:styleId="28">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2218</Words>
  <Characters>2609</Characters>
  <Lines>80</Lines>
  <Paragraphs>22</Paragraphs>
  <TotalTime>10</TotalTime>
  <ScaleCrop>false</ScaleCrop>
  <LinksUpToDate>false</LinksUpToDate>
  <CharactersWithSpaces>2688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2019-01-24T17:19:00Z</dcterms:created>
  <dc:creator>王丽雯</dc:creator>
  <cp:lastModifiedBy>大鹏展翅</cp:lastModifiedBy>
  <dcterms:modified xsi:type="dcterms:W3CDTF">2026-03-02T06:45:26Z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587AE8BEA3CC4D4DADF8D2E028282330_13</vt:lpwstr>
  </property>
  <property fmtid="{D5CDD505-2E9C-101B-9397-08002B2CF9AE}" pid="4" name="KSOTemplateDocerSaveRecord">
    <vt:lpwstr>eyJoZGlkIjoiZmY1Y2ViNGI3ZTk3NjkxOGQ0YWZlYTk2ZTI0NmFiM2EiLCJ1c2VySWQiOiI0MDQ1ODcyODQifQ==</vt:lpwstr>
  </property>
</Properties>
</file>