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media/image5.webp" ContentType="image/webp"/>
  <Override PartName="/word/media/image7.webp" ContentType="image/webp"/>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272F5E">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eastAsia"/>
          <w:sz w:val="36"/>
          <w:szCs w:val="36"/>
          <w:lang w:val="en-US" w:eastAsia="zh-CN"/>
        </w:rPr>
      </w:pPr>
      <w:r>
        <w:rPr>
          <w:sz w:val="36"/>
          <w:szCs w:val="36"/>
        </w:rPr>
        <w:t>上海对外经贸大学</w:t>
      </w:r>
      <w:r>
        <w:rPr>
          <w:rFonts w:hint="eastAsia"/>
          <w:sz w:val="36"/>
          <w:szCs w:val="36"/>
          <w:lang w:val="en-US" w:eastAsia="zh-CN"/>
        </w:rPr>
        <w:t>新宿舍大楼学生宿舍</w:t>
      </w:r>
    </w:p>
    <w:p w14:paraId="283090F4">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jc w:val="center"/>
        <w:textAlignment w:val="auto"/>
        <w:rPr>
          <w:rFonts w:hint="eastAsia" w:eastAsia="宋体"/>
          <w:sz w:val="36"/>
          <w:szCs w:val="36"/>
          <w:lang w:val="en-US" w:eastAsia="zh-CN"/>
        </w:rPr>
      </w:pPr>
      <w:r>
        <w:rPr>
          <w:rFonts w:hint="eastAsia"/>
          <w:sz w:val="36"/>
          <w:szCs w:val="36"/>
          <w:lang w:val="en-US" w:eastAsia="zh-CN"/>
        </w:rPr>
        <w:t>生活用品及阳台卫浴用品</w:t>
      </w:r>
      <w:r>
        <w:rPr>
          <w:sz w:val="36"/>
          <w:szCs w:val="36"/>
        </w:rPr>
        <w:t>采购</w:t>
      </w:r>
      <w:r>
        <w:rPr>
          <w:rFonts w:hint="eastAsia"/>
          <w:sz w:val="36"/>
          <w:szCs w:val="36"/>
          <w:lang w:val="en-US" w:eastAsia="zh-CN"/>
        </w:rPr>
        <w:t>需求</w:t>
      </w:r>
    </w:p>
    <w:p w14:paraId="2A064125">
      <w:pPr>
        <w:spacing w:line="360" w:lineRule="auto"/>
        <w:rPr>
          <w:rFonts w:hint="default" w:ascii="宋体" w:hAnsi="宋体" w:eastAsia="宋体" w:cs="宋体"/>
          <w:color w:val="auto"/>
          <w:sz w:val="24"/>
          <w:lang w:val="en-US" w:eastAsia="zh-CN"/>
        </w:rPr>
      </w:pPr>
      <w:r>
        <w:rPr>
          <w:rFonts w:hint="eastAsia" w:ascii="宋体" w:hAnsi="宋体" w:eastAsia="宋体" w:cs="宋体"/>
          <w:color w:val="auto"/>
          <w:sz w:val="24"/>
        </w:rPr>
        <w:t>项目名称：</w:t>
      </w:r>
      <w:r>
        <w:rPr>
          <w:rFonts w:hint="eastAsia" w:ascii="宋体" w:hAnsi="宋体" w:eastAsia="宋体" w:cs="宋体"/>
          <w:color w:val="auto"/>
          <w:sz w:val="24"/>
          <w:lang w:val="en-US" w:eastAsia="zh-CN"/>
        </w:rPr>
        <w:t>新建宿舍大楼学生宿舍生活用品及阳台卫浴用品采购项目</w:t>
      </w:r>
    </w:p>
    <w:p w14:paraId="3AFEA387">
      <w:pPr>
        <w:spacing w:line="360" w:lineRule="auto"/>
        <w:rPr>
          <w:rFonts w:hint="eastAsia" w:ascii="宋体" w:hAnsi="宋体" w:eastAsia="宋体" w:cs="宋体"/>
          <w:color w:val="auto"/>
          <w:sz w:val="24"/>
        </w:rPr>
      </w:pPr>
      <w:r>
        <w:rPr>
          <w:rFonts w:hint="eastAsia" w:ascii="宋体" w:hAnsi="宋体" w:eastAsia="宋体" w:cs="宋体"/>
          <w:color w:val="auto"/>
          <w:sz w:val="24"/>
        </w:rPr>
        <w:t>预算金额：</w:t>
      </w:r>
      <w:r>
        <w:rPr>
          <w:rFonts w:hint="eastAsia" w:ascii="宋体" w:hAnsi="宋体" w:eastAsia="宋体" w:cs="宋体"/>
          <w:color w:val="auto"/>
          <w:sz w:val="24"/>
          <w:lang w:val="en-US" w:eastAsia="zh-CN"/>
        </w:rPr>
        <w:t>11.08万</w:t>
      </w:r>
      <w:r>
        <w:rPr>
          <w:rFonts w:hint="eastAsia" w:ascii="宋体" w:hAnsi="宋体" w:eastAsia="宋体" w:cs="宋体"/>
          <w:color w:val="auto"/>
          <w:sz w:val="24"/>
        </w:rPr>
        <w:t>元</w:t>
      </w:r>
    </w:p>
    <w:p w14:paraId="57BAF362">
      <w:pPr>
        <w:spacing w:line="360" w:lineRule="auto"/>
        <w:rPr>
          <w:rFonts w:hint="default" w:ascii="宋体" w:hAnsi="宋体" w:eastAsia="宋体" w:cs="宋体"/>
          <w:sz w:val="24"/>
          <w:highlight w:val="none"/>
          <w:lang w:val="en-US" w:eastAsia="zh-CN"/>
        </w:rPr>
      </w:pPr>
      <w:r>
        <w:rPr>
          <w:rFonts w:hint="eastAsia" w:ascii="宋体" w:hAnsi="宋体" w:eastAsia="宋体" w:cs="宋体"/>
          <w:sz w:val="24"/>
          <w:highlight w:val="none"/>
        </w:rPr>
        <w:t>采购方式：</w:t>
      </w:r>
      <w:r>
        <w:rPr>
          <w:rFonts w:hint="eastAsia" w:ascii="宋体" w:hAnsi="宋体" w:eastAsia="宋体" w:cs="宋体"/>
          <w:sz w:val="24"/>
          <w:highlight w:val="none"/>
          <w:lang w:val="en-US" w:eastAsia="zh-CN"/>
        </w:rPr>
        <w:t>公开比价</w:t>
      </w:r>
    </w:p>
    <w:p w14:paraId="70CC80D8">
      <w:pPr>
        <w:spacing w:line="360" w:lineRule="auto"/>
        <w:rPr>
          <w:rFonts w:hint="eastAsia" w:ascii="宋体" w:hAnsi="宋体" w:eastAsia="宋体" w:cs="宋体"/>
          <w:sz w:val="24"/>
        </w:rPr>
      </w:pPr>
      <w:r>
        <w:rPr>
          <w:rFonts w:hint="eastAsia" w:ascii="宋体" w:hAnsi="宋体" w:eastAsia="宋体" w:cs="宋体"/>
          <w:sz w:val="24"/>
        </w:rPr>
        <w:t xml:space="preserve">                   </w:t>
      </w:r>
    </w:p>
    <w:p w14:paraId="0BF9113F">
      <w:pPr>
        <w:spacing w:line="360" w:lineRule="auto"/>
        <w:rPr>
          <w:rFonts w:hint="eastAsia" w:ascii="宋体" w:hAnsi="宋体" w:eastAsia="宋体" w:cs="宋体"/>
          <w:sz w:val="24"/>
        </w:rPr>
      </w:pPr>
      <w:r>
        <w:rPr>
          <w:rFonts w:hint="eastAsia" w:ascii="宋体" w:hAnsi="宋体" w:eastAsia="宋体" w:cs="宋体"/>
          <w:sz w:val="24"/>
        </w:rPr>
        <w:t>一、合理的投标人资格条件</w:t>
      </w:r>
    </w:p>
    <w:p w14:paraId="45E30AB8">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1.符合《中华人民共和国政府采购法》第二十二条规定的供应商；</w:t>
      </w:r>
    </w:p>
    <w:p w14:paraId="559947D8">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2.投标人必须是在中国境内注册，具有独立企业法人资格；</w:t>
      </w:r>
    </w:p>
    <w:p w14:paraId="32E9F424">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3.投标单位需在上海地区设有售后服务机构或授权售后网点，能提供稳定的技术支持与维修服务。</w:t>
      </w:r>
    </w:p>
    <w:p w14:paraId="5C9995BE">
      <w:pPr>
        <w:spacing w:line="360" w:lineRule="auto"/>
        <w:ind w:firstLine="480" w:firstLineChars="200"/>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4.本项目面向大、中、小、微型等各类供应商采购；</w:t>
      </w:r>
    </w:p>
    <w:p w14:paraId="52650737">
      <w:pPr>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lang w:val="en-US" w:eastAsia="zh-CN"/>
        </w:rPr>
        <w:t>5.</w:t>
      </w:r>
      <w:r>
        <w:rPr>
          <w:rFonts w:hint="eastAsia" w:ascii="宋体" w:hAnsi="宋体" w:eastAsia="宋体" w:cs="宋体"/>
          <w:sz w:val="24"/>
          <w:highlight w:val="none"/>
        </w:rPr>
        <w:t>未被列入“信用中国”网站(www.creditchina.gov.cn)失信被执行人名单、重大税收违法案件当事人名单和中国政府采购网(www.ccgp.gov.cn)政府采购严重违法失信行为记录名单；</w:t>
      </w:r>
    </w:p>
    <w:p w14:paraId="06917E20">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本项目不接受联合体投标；</w:t>
      </w:r>
    </w:p>
    <w:p w14:paraId="41128069">
      <w:pPr>
        <w:spacing w:line="360" w:lineRule="auto"/>
        <w:ind w:firstLine="408"/>
        <w:rPr>
          <w:sz w:val="24"/>
        </w:rPr>
      </w:pPr>
      <w:r>
        <w:rPr>
          <w:rFonts w:hint="eastAsia"/>
          <w:sz w:val="24"/>
        </w:rPr>
        <w:t>二、采购项目建设方案，需实现的功能或目标</w:t>
      </w:r>
    </w:p>
    <w:p w14:paraId="0FC38D80">
      <w:pPr>
        <w:spacing w:line="360" w:lineRule="auto"/>
        <w:ind w:firstLine="408"/>
        <w:rPr>
          <w:rFonts w:hint="eastAsia"/>
          <w:sz w:val="24"/>
        </w:rPr>
      </w:pPr>
      <w:r>
        <w:rPr>
          <w:rFonts w:hint="eastAsia"/>
          <w:sz w:val="24"/>
        </w:rPr>
        <w:t>本项目为上海对外经贸大学新建宿舍大楼的学生宿舍及阳台卫浴生活用品采购，旨在为新宿舍配备基础、安全、耐用的日常生活设施，满足学生入住后的清扫、储物、晾晒、卫浴使用等基本需求。所有用品应具备环保、防潮、阻燃、易清洁等特点，符合高校宿舍安全管理的相关要求。</w:t>
      </w:r>
    </w:p>
    <w:p w14:paraId="44A72652">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08"/>
        <w:textAlignment w:val="auto"/>
        <w:rPr>
          <w:rFonts w:hint="eastAsia"/>
          <w:sz w:val="24"/>
        </w:rPr>
      </w:pPr>
      <w:r>
        <w:rPr>
          <w:rFonts w:hint="eastAsia"/>
          <w:sz w:val="24"/>
        </w:rPr>
        <w:t>采购项目建设需满足的技术规格、质量、安全、物理特性等要求</w:t>
      </w:r>
    </w:p>
    <w:tbl>
      <w:tblPr>
        <w:tblStyle w:val="6"/>
        <w:tblpPr w:leftFromText="180" w:rightFromText="180" w:vertAnchor="text" w:horzAnchor="page" w:tblpXSpec="center" w:tblpY="400"/>
        <w:tblOverlap w:val="never"/>
        <w:tblW w:w="92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7"/>
        <w:gridCol w:w="1505"/>
        <w:gridCol w:w="1249"/>
        <w:gridCol w:w="1249"/>
        <w:gridCol w:w="2045"/>
        <w:gridCol w:w="937"/>
        <w:gridCol w:w="1164"/>
      </w:tblGrid>
      <w:tr w14:paraId="46DCA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3" w:hRule="atLeast"/>
          <w:jc w:val="center"/>
        </w:trPr>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F1A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696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A244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图片</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A4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2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06D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产品参数</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E10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2D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r>
      <w:tr w14:paraId="5C44C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7" w:hRule="atLeast"/>
          <w:jc w:val="center"/>
        </w:trPr>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801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65D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清扫工具套装</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52FA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drawing>
                <wp:inline distT="0" distB="0" distL="114300" distR="114300">
                  <wp:extent cx="746125" cy="683260"/>
                  <wp:effectExtent l="0" t="0" r="1587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746125" cy="683260"/>
                          </a:xfrm>
                          <a:prstGeom prst="rect">
                            <a:avLst/>
                          </a:prstGeom>
                          <a:noFill/>
                          <a:ln>
                            <a:noFill/>
                          </a:ln>
                        </pic:spPr>
                      </pic:pic>
                    </a:graphicData>
                  </a:graphic>
                </wp:inline>
              </w:drawing>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265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扫把全长约90cm</w:t>
            </w:r>
          </w:p>
          <w:p w14:paraId="21EAC0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扫把毛宽约29cm</w:t>
            </w:r>
          </w:p>
          <w:p w14:paraId="4BF17BA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簸箕约86.5x25cm×24.5cm，可折叠收纳，可拆卸固定条</w:t>
            </w:r>
          </w:p>
        </w:tc>
        <w:tc>
          <w:tcPr>
            <w:tcW w:w="20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DB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扫把1把 + 簸箕1个，配套一体或卡扣贴合</w:t>
            </w:r>
          </w:p>
          <w:p w14:paraId="78E5E62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扫把头：PP塑料+PET细密毛刷；扫把杆：不锈钢杆（壁厚≥0.4mm）</w:t>
            </w:r>
          </w:p>
          <w:p w14:paraId="098CC1B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簸箕斗：PP塑料；簸箕杆：不锈钢杆（壁厚≥0.4mm）</w:t>
            </w:r>
          </w:p>
          <w:p w14:paraId="161DF5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嵌入式收纳、不锈钢材质、梳齿簸箕</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F1F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D55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r>
      <w:tr w14:paraId="124BC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3" w:hRule="atLeast"/>
          <w:jc w:val="center"/>
        </w:trPr>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FD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4C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垃圾桶</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85C6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drawing>
                <wp:inline distT="0" distB="0" distL="114300" distR="114300">
                  <wp:extent cx="653415" cy="763905"/>
                  <wp:effectExtent l="0" t="0" r="13335"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653415" cy="763905"/>
                          </a:xfrm>
                          <a:prstGeom prst="rect">
                            <a:avLst/>
                          </a:prstGeom>
                          <a:noFill/>
                          <a:ln>
                            <a:noFill/>
                          </a:ln>
                        </pic:spPr>
                      </pic:pic>
                    </a:graphicData>
                  </a:graphic>
                </wp:inline>
              </w:drawing>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8BB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口部直径≥25cm，底部直径≥20cm，高度≥28cm</w:t>
            </w:r>
          </w:p>
        </w:tc>
        <w:tc>
          <w:tcPr>
            <w:tcW w:w="20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1AF6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sz w:val="24"/>
                <w:szCs w:val="24"/>
                <w:lang w:val="en-US" w:eastAsia="zh-CN"/>
              </w:rPr>
              <w:t xml:space="preserve">黑色  </w:t>
            </w:r>
            <w:r>
              <w:rPr>
                <w:rFonts w:ascii="宋体" w:hAnsi="宋体" w:eastAsia="宋体" w:cs="宋体"/>
                <w:sz w:val="24"/>
                <w:szCs w:val="24"/>
              </w:rPr>
              <w:t>长筒形</w:t>
            </w:r>
            <w:r>
              <w:rPr>
                <w:rFonts w:hint="eastAsia" w:ascii="宋体" w:hAnsi="宋体" w:eastAsia="宋体" w:cs="宋体"/>
                <w:sz w:val="24"/>
                <w:szCs w:val="24"/>
                <w:lang w:val="en-US" w:eastAsia="zh-CN"/>
              </w:rPr>
              <w:t xml:space="preserve"> 简约，桶身</w:t>
            </w:r>
            <w:r>
              <w:rPr>
                <w:rFonts w:ascii="宋体" w:hAnsi="宋体" w:eastAsia="宋体" w:cs="宋体"/>
                <w:sz w:val="24"/>
                <w:szCs w:val="24"/>
              </w:rPr>
              <w:t>PP</w:t>
            </w:r>
            <w:r>
              <w:rPr>
                <w:rFonts w:hint="eastAsia" w:ascii="宋体" w:hAnsi="宋体" w:eastAsia="宋体" w:cs="宋体"/>
                <w:sz w:val="24"/>
                <w:szCs w:val="24"/>
                <w:lang w:val="en-US" w:eastAsia="zh-CN"/>
              </w:rPr>
              <w:t>材质，耐磨耐用</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16B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ED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0E81A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7" w:hRule="atLeast"/>
          <w:jc w:val="center"/>
        </w:trPr>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D74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C8B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房屋分割帘</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E68D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drawing>
                <wp:inline distT="0" distB="0" distL="114300" distR="114300">
                  <wp:extent cx="654050" cy="673100"/>
                  <wp:effectExtent l="0" t="0" r="12700"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654050" cy="673100"/>
                          </a:xfrm>
                          <a:prstGeom prst="rect">
                            <a:avLst/>
                          </a:prstGeom>
                          <a:noFill/>
                          <a:ln>
                            <a:noFill/>
                          </a:ln>
                        </pic:spPr>
                      </pic:pic>
                    </a:graphicData>
                  </a:graphic>
                </wp:inline>
              </w:drawing>
            </w:r>
          </w:p>
        </w:tc>
        <w:tc>
          <w:tcPr>
            <w:tcW w:w="32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69F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免打孔房间分割帘，可移动，2根立杆+1根可伸缩横杆1.6米，含帘（</w:t>
            </w:r>
            <w:r>
              <w:rPr>
                <w:rFonts w:ascii="宋体" w:hAnsi="宋体" w:eastAsia="宋体" w:cs="宋体"/>
                <w:sz w:val="24"/>
                <w:szCs w:val="24"/>
              </w:rPr>
              <w:t>100%涤纶，B</w:t>
            </w:r>
            <w:r>
              <w:rPr>
                <w:rFonts w:hint="eastAsia" w:ascii="宋体" w:hAnsi="宋体" w:eastAsia="宋体" w:cs="宋体"/>
                <w:i w:val="0"/>
                <w:iCs w:val="0"/>
                <w:color w:val="000000"/>
                <w:kern w:val="0"/>
                <w:sz w:val="22"/>
                <w:szCs w:val="22"/>
                <w:u w:val="none"/>
                <w:lang w:val="en-US" w:eastAsia="zh-CN" w:bidi="ar"/>
              </w:rPr>
              <w:t>1级阻燃，遮光率≥90%，克重≥450g/m，甲醛达标，含检测报告。）</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FF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D91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r>
      <w:tr w14:paraId="0DFAB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1F6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F3D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可伸缩晾衣服叉杆</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B4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drawing>
                <wp:inline distT="0" distB="0" distL="114300" distR="114300">
                  <wp:extent cx="655320" cy="1706880"/>
                  <wp:effectExtent l="0" t="0" r="1143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655320" cy="1706880"/>
                          </a:xfrm>
                          <a:prstGeom prst="rect">
                            <a:avLst/>
                          </a:prstGeom>
                          <a:noFill/>
                          <a:ln>
                            <a:noFill/>
                          </a:ln>
                        </pic:spPr>
                      </pic:pic>
                    </a:graphicData>
                  </a:graphic>
                </wp:inline>
              </w:drawing>
            </w:r>
          </w:p>
        </w:tc>
        <w:tc>
          <w:tcPr>
            <w:tcW w:w="32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65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PP/铝合金/不锈钢，支持自由伸缩调节，长度最少在63cm-101cm之间，可伸缩/不锈钢轻便耐用儿型对称叉头</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2FD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EE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r>
      <w:tr w14:paraId="4BFC8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C69F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1053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A级硅胶防火布</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F6D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ascii="宋体" w:hAnsi="宋体" w:eastAsia="宋体" w:cs="宋体"/>
                <w:sz w:val="24"/>
                <w:szCs w:val="24"/>
              </w:rPr>
              <w:drawing>
                <wp:inline distT="0" distB="0" distL="114300" distR="114300">
                  <wp:extent cx="711200" cy="885825"/>
                  <wp:effectExtent l="0" t="0" r="12700" b="952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8"/>
                          <a:srcRect t="34586"/>
                          <a:stretch>
                            <a:fillRect/>
                          </a:stretch>
                        </pic:blipFill>
                        <pic:spPr>
                          <a:xfrm>
                            <a:off x="0" y="0"/>
                            <a:ext cx="711200" cy="885825"/>
                          </a:xfrm>
                          <a:prstGeom prst="rect">
                            <a:avLst/>
                          </a:prstGeom>
                          <a:noFill/>
                          <a:ln w="9525">
                            <a:noFill/>
                          </a:ln>
                        </pic:spPr>
                      </pic:pic>
                    </a:graphicData>
                  </a:graphic>
                </wp:inline>
              </w:drawing>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59A9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1000*1500*0.5mm</w:t>
            </w:r>
          </w:p>
          <w:p w14:paraId="6B54DF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每个宿舍4张</w:t>
            </w:r>
          </w:p>
          <w:p w14:paraId="112A8D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总共508个宿舍</w:t>
            </w:r>
          </w:p>
        </w:tc>
        <w:tc>
          <w:tcPr>
            <w:tcW w:w="2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37B29">
            <w:pPr>
              <w:keepNext w:val="0"/>
              <w:keepLines w:val="0"/>
              <w:widowControl/>
              <w:suppressLineNumbers w:val="0"/>
              <w:jc w:val="center"/>
              <w:textAlignment w:val="center"/>
              <w:rPr>
                <w:rFonts w:hint="eastAsia"/>
              </w:rPr>
            </w:pPr>
            <w:r>
              <w:rPr>
                <w:rFonts w:hint="eastAsia"/>
              </w:rPr>
              <w:t>颜色：银灰色基布材质:无碱玻璃纤维（E-glass） 含SiO₂≥88%，化学稳定性好，耐高温，耐酸碱、耐油</w:t>
            </w:r>
          </w:p>
          <w:p w14:paraId="5210D89A">
            <w:pPr>
              <w:keepNext w:val="0"/>
              <w:keepLines w:val="0"/>
              <w:widowControl/>
              <w:suppressLineNumbers w:val="0"/>
              <w:jc w:val="center"/>
              <w:textAlignment w:val="center"/>
              <w:rPr>
                <w:rFonts w:hint="eastAsia"/>
              </w:rPr>
            </w:pPr>
            <w:r>
              <w:rPr>
                <w:rFonts w:hint="eastAsia"/>
              </w:rPr>
              <w:t>涂层材质 :双面硅橡胶涂层 湿式优质硅橡胶，附着力强，耐磨性高。低导热系数，保温隔热性能良好</w:t>
            </w:r>
          </w:p>
          <w:p w14:paraId="71BD0046">
            <w:pPr>
              <w:keepNext w:val="0"/>
              <w:keepLines w:val="0"/>
              <w:widowControl/>
              <w:suppressLineNumbers w:val="0"/>
              <w:jc w:val="center"/>
              <w:textAlignment w:val="center"/>
              <w:rPr>
                <w:rFonts w:hint="eastAsia"/>
              </w:rPr>
            </w:pPr>
            <w:r>
              <w:rPr>
                <w:rFonts w:hint="eastAsia"/>
              </w:rPr>
              <w:t>防火等级 ：由国家认可检测机构出具，符合GB 8624-2012 A2级或B1级标准</w:t>
            </w:r>
          </w:p>
          <w:p w14:paraId="571667CB">
            <w:pPr>
              <w:keepNext w:val="0"/>
              <w:keepLines w:val="0"/>
              <w:widowControl/>
              <w:suppressLineNumbers w:val="0"/>
              <w:jc w:val="center"/>
              <w:textAlignment w:val="center"/>
              <w:rPr>
                <w:rFonts w:hint="eastAsia"/>
              </w:rPr>
            </w:pPr>
            <w:r>
              <w:rPr>
                <w:rFonts w:hint="eastAsia"/>
              </w:rPr>
              <w:t>燃烧特性： 不燃材料，离火自熄，无熔融滴落</w:t>
            </w:r>
          </w:p>
          <w:p w14:paraId="000E1416">
            <w:pPr>
              <w:keepNext w:val="0"/>
              <w:keepLines w:val="0"/>
              <w:widowControl/>
              <w:suppressLineNumbers w:val="0"/>
              <w:jc w:val="center"/>
              <w:textAlignment w:val="center"/>
              <w:rPr>
                <w:rFonts w:hint="eastAsia"/>
              </w:rPr>
            </w:pPr>
            <w:r>
              <w:rPr>
                <w:rFonts w:hint="eastAsia"/>
              </w:rPr>
              <w:t>设计寿命：耐臭氧、光及气候老化，户外使用寿命可达10年</w:t>
            </w:r>
          </w:p>
          <w:p w14:paraId="4A466E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rPr>
              <w:t>环保标准：无毒、无污染，符合欧盟环保标准</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CD05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2032</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A79F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w:t>
            </w:r>
          </w:p>
        </w:tc>
      </w:tr>
      <w:tr w14:paraId="135CA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jc w:val="center"/>
        </w:trPr>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C74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FEE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淋浴置物架</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ACFA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drawing>
                <wp:inline distT="0" distB="0" distL="114300" distR="114300">
                  <wp:extent cx="653415" cy="657860"/>
                  <wp:effectExtent l="0" t="0" r="13335" b="889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9"/>
                          <a:stretch>
                            <a:fillRect/>
                          </a:stretch>
                        </pic:blipFill>
                        <pic:spPr>
                          <a:xfrm>
                            <a:off x="0" y="0"/>
                            <a:ext cx="653415" cy="657860"/>
                          </a:xfrm>
                          <a:prstGeom prst="rect">
                            <a:avLst/>
                          </a:prstGeom>
                          <a:noFill/>
                          <a:ln>
                            <a:noFill/>
                          </a:ln>
                        </pic:spPr>
                      </pic:pic>
                    </a:graphicData>
                  </a:graphic>
                </wp:inline>
              </w:drawing>
            </w:r>
          </w:p>
        </w:tc>
        <w:tc>
          <w:tcPr>
            <w:tcW w:w="32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2F5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单层大小约30cm*10cm*7cm，需要2层，层高≥15cm，承重≥5kg，打孔安装。</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310A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508*2</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731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r>
      <w:tr w14:paraId="3E441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1" w:hRule="atLeast"/>
          <w:jc w:val="center"/>
        </w:trPr>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59B7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5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F0E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马桶刷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1F38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ascii="宋体" w:hAnsi="宋体" w:eastAsia="宋体" w:cs="宋体"/>
                <w:sz w:val="24"/>
                <w:szCs w:val="24"/>
              </w:rPr>
              <w:drawing>
                <wp:inline distT="0" distB="0" distL="114300" distR="114300">
                  <wp:extent cx="637540" cy="838835"/>
                  <wp:effectExtent l="0" t="0" r="0" b="0"/>
                  <wp:docPr id="7"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6"/>
                          <pic:cNvPicPr>
                            <a:picLocks noChangeAspect="1"/>
                          </pic:cNvPicPr>
                        </pic:nvPicPr>
                        <pic:blipFill>
                          <a:blip r:embed="rId10"/>
                          <a:srcRect t="26814"/>
                          <a:stretch>
                            <a:fillRect/>
                          </a:stretch>
                        </pic:blipFill>
                        <pic:spPr>
                          <a:xfrm>
                            <a:off x="0" y="0"/>
                            <a:ext cx="637540" cy="838835"/>
                          </a:xfrm>
                          <a:prstGeom prst="rect">
                            <a:avLst/>
                          </a:prstGeom>
                          <a:noFill/>
                          <a:ln w="9525">
                            <a:noFill/>
                          </a:ln>
                        </pic:spPr>
                      </pic:pic>
                    </a:graphicData>
                  </a:graphic>
                </wp:inline>
              </w:drawing>
            </w:r>
          </w:p>
        </w:tc>
        <w:tc>
          <w:tcPr>
            <w:tcW w:w="329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6402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ABS/PET刷头，PP柄，高39-45cm，带底座，底座可沥水，结实耐用。</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FCF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508</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DEC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套</w:t>
            </w:r>
          </w:p>
        </w:tc>
      </w:tr>
    </w:tbl>
    <w:p w14:paraId="4F3E6FEC">
      <w:pPr>
        <w:rPr>
          <w:rFonts w:hint="eastAsia"/>
        </w:rPr>
      </w:pPr>
    </w:p>
    <w:p w14:paraId="0E370FA7">
      <w:pPr>
        <w:rPr>
          <w:rFonts w:hint="eastAsia"/>
          <w:b/>
          <w:bCs/>
        </w:rPr>
      </w:pPr>
      <w:r>
        <w:rPr>
          <w:rFonts w:hint="eastAsia"/>
          <w:b/>
          <w:bCs/>
        </w:rPr>
        <w:t>质量与安全通用要求：</w:t>
      </w:r>
    </w:p>
    <w:p w14:paraId="0E214443">
      <w:pPr>
        <w:spacing w:line="360" w:lineRule="auto"/>
        <w:ind w:firstLine="408"/>
        <w:rPr>
          <w:rFonts w:hint="eastAsia"/>
          <w:sz w:val="24"/>
          <w:lang w:val="en-US" w:eastAsia="zh-CN"/>
        </w:rPr>
      </w:pPr>
      <w:r>
        <w:rPr>
          <w:rFonts w:hint="eastAsia"/>
          <w:sz w:val="24"/>
          <w:lang w:val="en-US" w:eastAsia="zh-CN"/>
        </w:rPr>
        <w:t>1、所有产品须为原厂全新合格品；</w:t>
      </w:r>
    </w:p>
    <w:p w14:paraId="33A62D3F">
      <w:pPr>
        <w:spacing w:line="360" w:lineRule="auto"/>
        <w:ind w:firstLine="480" w:firstLineChars="200"/>
        <w:rPr>
          <w:rFonts w:hint="eastAsia"/>
          <w:sz w:val="24"/>
          <w:lang w:val="en-US" w:eastAsia="zh-CN"/>
        </w:rPr>
      </w:pPr>
      <w:r>
        <w:rPr>
          <w:rFonts w:hint="eastAsia"/>
          <w:sz w:val="24"/>
          <w:lang w:val="en-US" w:eastAsia="zh-CN"/>
        </w:rPr>
        <w:t>2、塑料件无毛刺、无刺激性气味，金属件无锐边、无锈蚀；</w:t>
      </w:r>
    </w:p>
    <w:p w14:paraId="3F15E19F">
      <w:pPr>
        <w:spacing w:line="360" w:lineRule="auto"/>
        <w:ind w:firstLine="408"/>
        <w:rPr>
          <w:rFonts w:hint="eastAsia"/>
          <w:sz w:val="24"/>
          <w:lang w:val="en-US" w:eastAsia="zh-CN"/>
        </w:rPr>
      </w:pPr>
      <w:r>
        <w:rPr>
          <w:rFonts w:hint="eastAsia"/>
          <w:sz w:val="24"/>
          <w:lang w:val="en-US" w:eastAsia="zh-CN"/>
        </w:rPr>
        <w:t>3、防火布须提供符合GB 8624-2012的A2或B1级检测报告（可投标时承诺供货时提供）；</w:t>
      </w:r>
    </w:p>
    <w:p w14:paraId="12AFAFEA">
      <w:pPr>
        <w:spacing w:line="360" w:lineRule="auto"/>
        <w:ind w:firstLine="408"/>
        <w:rPr>
          <w:rFonts w:hint="eastAsia"/>
          <w:sz w:val="24"/>
          <w:lang w:val="en-US" w:eastAsia="zh-CN"/>
        </w:rPr>
      </w:pPr>
      <w:r>
        <w:rPr>
          <w:rFonts w:hint="eastAsia"/>
          <w:sz w:val="24"/>
          <w:lang w:val="en-US" w:eastAsia="zh-CN"/>
        </w:rPr>
        <w:t>4、所有需安装的产品免费安装。</w:t>
      </w:r>
    </w:p>
    <w:p w14:paraId="378973F4">
      <w:pPr>
        <w:spacing w:line="360" w:lineRule="auto"/>
        <w:ind w:firstLine="408"/>
        <w:rPr>
          <w:sz w:val="24"/>
        </w:rPr>
      </w:pPr>
      <w:r>
        <w:rPr>
          <w:rFonts w:hint="eastAsia"/>
          <w:sz w:val="24"/>
        </w:rPr>
        <w:t>四、交付或实施时间、地点</w:t>
      </w:r>
    </w:p>
    <w:p w14:paraId="4C58CE67">
      <w:pPr>
        <w:spacing w:line="360" w:lineRule="auto"/>
        <w:ind w:firstLine="408"/>
        <w:rPr>
          <w:rFonts w:hint="default"/>
          <w:sz w:val="24"/>
          <w:lang w:val="en-US" w:eastAsia="zh-CN"/>
        </w:rPr>
      </w:pPr>
      <w:r>
        <w:rPr>
          <w:rFonts w:ascii="宋体" w:hAnsi="宋体" w:eastAsia="宋体" w:cs="宋体"/>
          <w:sz w:val="24"/>
          <w:szCs w:val="24"/>
        </w:rPr>
        <w:t>交付时间：</w:t>
      </w:r>
      <w:r>
        <w:rPr>
          <w:rFonts w:hint="eastAsia" w:ascii="宋体" w:hAnsi="宋体" w:eastAsia="宋体" w:cs="宋体"/>
          <w:sz w:val="24"/>
          <w:szCs w:val="24"/>
          <w:lang w:val="en-US" w:eastAsia="zh-CN"/>
        </w:rPr>
        <w:t>收到采购人通知后，</w:t>
      </w:r>
      <w:r>
        <w:rPr>
          <w:rFonts w:ascii="宋体" w:hAnsi="宋体" w:eastAsia="宋体" w:cs="宋体"/>
          <w:sz w:val="24"/>
          <w:szCs w:val="24"/>
        </w:rPr>
        <w:t>30个日历日内完成全部货物的供货</w:t>
      </w:r>
      <w:r>
        <w:rPr>
          <w:rFonts w:hint="eastAsia" w:ascii="宋体" w:hAnsi="宋体" w:eastAsia="宋体" w:cs="宋体"/>
          <w:sz w:val="24"/>
          <w:szCs w:val="24"/>
          <w:lang w:val="en-US" w:eastAsia="zh-CN"/>
        </w:rPr>
        <w:t>和</w:t>
      </w:r>
      <w:r>
        <w:rPr>
          <w:rFonts w:ascii="宋体" w:hAnsi="宋体" w:eastAsia="宋体" w:cs="宋体"/>
          <w:sz w:val="24"/>
          <w:szCs w:val="24"/>
        </w:rPr>
        <w:t>安装</w:t>
      </w:r>
      <w:r>
        <w:rPr>
          <w:rFonts w:hint="eastAsia" w:ascii="宋体" w:hAnsi="宋体" w:eastAsia="宋体" w:cs="宋体"/>
          <w:sz w:val="24"/>
          <w:szCs w:val="24"/>
          <w:lang w:val="en-US" w:eastAsia="zh-CN"/>
        </w:rPr>
        <w:t>完成</w:t>
      </w:r>
      <w:r>
        <w:rPr>
          <w:rFonts w:ascii="宋体" w:hAnsi="宋体" w:eastAsia="宋体" w:cs="宋体"/>
          <w:sz w:val="24"/>
          <w:szCs w:val="24"/>
        </w:rPr>
        <w:t>（需安装部分）。</w:t>
      </w:r>
      <w:r>
        <w:rPr>
          <w:rFonts w:ascii="宋体" w:hAnsi="宋体" w:eastAsia="宋体" w:cs="宋体"/>
          <w:sz w:val="24"/>
          <w:szCs w:val="24"/>
        </w:rPr>
        <w:br w:type="textWrapping"/>
      </w:r>
      <w:r>
        <w:rPr>
          <w:rFonts w:ascii="宋体" w:hAnsi="宋体" w:eastAsia="宋体" w:cs="宋体"/>
          <w:sz w:val="24"/>
          <w:szCs w:val="24"/>
        </w:rPr>
        <w:t>交付地点： 上海对外经贸大学新建宿舍大楼。</w:t>
      </w:r>
    </w:p>
    <w:p w14:paraId="64DB641F">
      <w:pPr>
        <w:spacing w:line="360" w:lineRule="auto"/>
        <w:ind w:firstLine="408"/>
        <w:rPr>
          <w:sz w:val="24"/>
        </w:rPr>
      </w:pPr>
      <w:r>
        <w:rPr>
          <w:rFonts w:hint="eastAsia"/>
          <w:sz w:val="24"/>
        </w:rPr>
        <w:t>五、采购项目需满足的服务标准、期限、效率等要求</w:t>
      </w:r>
    </w:p>
    <w:p w14:paraId="75593EBF">
      <w:pPr>
        <w:spacing w:line="360" w:lineRule="auto"/>
        <w:ind w:firstLine="408"/>
        <w:rPr>
          <w:rFonts w:hint="eastAsia"/>
          <w:sz w:val="24"/>
        </w:rPr>
      </w:pPr>
      <w:r>
        <w:rPr>
          <w:rFonts w:hint="eastAsia"/>
          <w:sz w:val="24"/>
        </w:rPr>
        <w:t>供应商提供的产品须为原厂全新正品，型号、规格、参数与投标文件及合同一致；所有需组装或安装的产品，供应商应提供免费安装服务。</w:t>
      </w:r>
    </w:p>
    <w:p w14:paraId="64D5D806">
      <w:pPr>
        <w:numPr>
          <w:ilvl w:val="0"/>
          <w:numId w:val="2"/>
        </w:numPr>
        <w:spacing w:line="360" w:lineRule="auto"/>
        <w:ind w:firstLine="408"/>
        <w:rPr>
          <w:rFonts w:hint="eastAsia"/>
          <w:sz w:val="24"/>
        </w:rPr>
      </w:pPr>
      <w:r>
        <w:rPr>
          <w:rFonts w:hint="eastAsia"/>
          <w:sz w:val="24"/>
        </w:rPr>
        <w:t>合同款项的支付方式、时间、条件</w:t>
      </w:r>
    </w:p>
    <w:p w14:paraId="3398CEAB">
      <w:pPr>
        <w:spacing w:line="360" w:lineRule="auto"/>
        <w:ind w:firstLine="408"/>
        <w:rPr>
          <w:rFonts w:hint="default"/>
          <w:sz w:val="24"/>
          <w:lang w:val="en-US" w:eastAsia="zh-CN"/>
        </w:rPr>
      </w:pPr>
      <w:r>
        <w:rPr>
          <w:rFonts w:hint="eastAsia" w:ascii="宋体" w:hAnsi="宋体" w:eastAsia="宋体" w:cs="宋体"/>
          <w:sz w:val="24"/>
          <w:szCs w:val="24"/>
          <w:lang w:val="en-US" w:eastAsia="zh-CN"/>
        </w:rPr>
        <w:t>按照最终与学校签订合同约定条款执行</w:t>
      </w:r>
      <w:bookmarkStart w:id="0" w:name="_GoBack"/>
      <w:bookmarkEnd w:id="0"/>
      <w:r>
        <w:rPr>
          <w:rFonts w:hint="eastAsia"/>
          <w:sz w:val="24"/>
          <w:lang w:val="en-US" w:eastAsia="zh-CN"/>
        </w:rPr>
        <w:t>。</w:t>
      </w:r>
    </w:p>
    <w:p w14:paraId="3ABB561B">
      <w:pPr>
        <w:spacing w:line="360" w:lineRule="auto"/>
        <w:ind w:firstLine="408"/>
        <w:rPr>
          <w:sz w:val="24"/>
        </w:rPr>
      </w:pPr>
      <w:r>
        <w:rPr>
          <w:rFonts w:hint="eastAsia"/>
          <w:sz w:val="24"/>
        </w:rPr>
        <w:t>七、项目验收方法或标准</w:t>
      </w:r>
    </w:p>
    <w:p w14:paraId="207BBD56">
      <w:pPr>
        <w:spacing w:line="360" w:lineRule="auto"/>
        <w:ind w:firstLine="408"/>
        <w:rPr>
          <w:rFonts w:hint="default" w:eastAsiaTheme="minorEastAsia"/>
          <w:sz w:val="24"/>
          <w:lang w:val="en-US" w:eastAsia="zh-CN"/>
        </w:rPr>
      </w:pPr>
      <w:r>
        <w:rPr>
          <w:rFonts w:hint="eastAsia"/>
          <w:sz w:val="24"/>
        </w:rPr>
        <w:t>货物送达后，开箱核对品牌、型号、数量、外观、配件及随附单证（</w:t>
      </w:r>
      <w:r>
        <w:rPr>
          <w:rFonts w:ascii="宋体" w:hAnsi="宋体" w:eastAsia="宋体" w:cs="宋体"/>
          <w:sz w:val="24"/>
          <w:szCs w:val="24"/>
        </w:rPr>
        <w:t>合格证、说明书、检测报告</w:t>
      </w:r>
      <w:r>
        <w:rPr>
          <w:rFonts w:hint="eastAsia"/>
          <w:sz w:val="24"/>
        </w:rPr>
        <w:t>等）；</w:t>
      </w:r>
      <w:r>
        <w:rPr>
          <w:rFonts w:hint="eastAsia"/>
          <w:sz w:val="24"/>
          <w:lang w:val="en-US" w:eastAsia="zh-CN"/>
        </w:rPr>
        <w:t>安装完成后统一验收。</w:t>
      </w:r>
    </w:p>
    <w:p w14:paraId="2960BE93">
      <w:pPr>
        <w:spacing w:line="360" w:lineRule="auto"/>
        <w:ind w:firstLine="408"/>
        <w:rPr>
          <w:sz w:val="24"/>
        </w:rPr>
      </w:pPr>
      <w:r>
        <w:rPr>
          <w:rFonts w:hint="eastAsia"/>
          <w:sz w:val="24"/>
        </w:rPr>
        <w:t>八、售后服务要求</w:t>
      </w:r>
    </w:p>
    <w:p w14:paraId="210587F7">
      <w:pPr>
        <w:spacing w:line="360" w:lineRule="auto"/>
        <w:ind w:firstLine="408"/>
        <w:rPr>
          <w:rFonts w:hint="eastAsia"/>
          <w:sz w:val="24"/>
        </w:rPr>
      </w:pPr>
      <w:r>
        <w:rPr>
          <w:rFonts w:hint="eastAsia"/>
          <w:sz w:val="24"/>
        </w:rPr>
        <w:t>质保期：自最终验收合格之日起，非人为损坏的质保期不少于 1年。</w:t>
      </w:r>
    </w:p>
    <w:p w14:paraId="78F3CC1D">
      <w:pPr>
        <w:spacing w:line="360" w:lineRule="auto"/>
        <w:ind w:firstLine="408"/>
        <w:rPr>
          <w:rFonts w:hint="eastAsia"/>
          <w:sz w:val="24"/>
          <w:lang w:eastAsia="zh-CN"/>
        </w:rPr>
      </w:pPr>
      <w:r>
        <w:rPr>
          <w:rFonts w:hint="eastAsia"/>
          <w:sz w:val="24"/>
        </w:rPr>
        <w:t>售后服务响应：接报后24小时内响应；对于功能性问题（如断裂、严重变形等），48小时内完成更换</w:t>
      </w:r>
      <w:r>
        <w:rPr>
          <w:rFonts w:hint="eastAsia"/>
          <w:sz w:val="24"/>
          <w:lang w:eastAsia="zh-CN"/>
        </w:rPr>
        <w:t>。</w:t>
      </w:r>
    </w:p>
    <w:p w14:paraId="1135210D">
      <w:pPr>
        <w:spacing w:line="360" w:lineRule="auto"/>
        <w:ind w:firstLine="408"/>
        <w:rPr>
          <w:rFonts w:hint="eastAsia" w:eastAsiaTheme="minorEastAsia"/>
          <w:sz w:val="24"/>
          <w:lang w:eastAsia="zh-CN"/>
        </w:rPr>
      </w:pPr>
      <w:r>
        <w:rPr>
          <w:rFonts w:hint="eastAsia"/>
          <w:sz w:val="24"/>
        </w:rPr>
        <w:t>因质量问题导致无法使用的，同一产品两次维修仍不能正常使用的，须免费更换同型号新品。</w:t>
      </w:r>
    </w:p>
    <w:p w14:paraId="75C52C45">
      <w:pPr>
        <w:spacing w:line="360" w:lineRule="auto"/>
        <w:ind w:firstLine="408"/>
        <w:rPr>
          <w:sz w:val="24"/>
        </w:rPr>
      </w:pPr>
      <w:r>
        <w:rPr>
          <w:rFonts w:hint="eastAsia"/>
          <w:sz w:val="24"/>
        </w:rPr>
        <w:t>九、其他要求</w:t>
      </w:r>
    </w:p>
    <w:p w14:paraId="7BFA577A">
      <w:pPr>
        <w:spacing w:line="360" w:lineRule="auto"/>
        <w:ind w:firstLine="420" w:firstLineChars="200"/>
        <w:rPr>
          <w:rFonts w:hint="default" w:eastAsia="宋体"/>
          <w:lang w:val="en-US" w:eastAsia="zh-CN"/>
        </w:rPr>
      </w:pPr>
      <w:r>
        <w:rPr>
          <w:rFonts w:hint="eastAsia" w:eastAsia="宋体"/>
          <w:lang w:val="en-US" w:eastAsia="zh-CN"/>
        </w:rPr>
        <w:t>无</w:t>
      </w:r>
    </w:p>
    <w:p w14:paraId="4EA602F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30" w:firstLine="555"/>
        <w:jc w:val="left"/>
      </w:pPr>
    </w:p>
    <w:p w14:paraId="6B056CA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89D247"/>
    <w:multiLevelType w:val="singleLevel"/>
    <w:tmpl w:val="3689D247"/>
    <w:lvl w:ilvl="0" w:tentative="0">
      <w:start w:val="3"/>
      <w:numFmt w:val="chineseCounting"/>
      <w:suff w:val="nothing"/>
      <w:lvlText w:val="%1、"/>
      <w:lvlJc w:val="left"/>
      <w:rPr>
        <w:rFonts w:hint="eastAsia"/>
      </w:rPr>
    </w:lvl>
  </w:abstractNum>
  <w:abstractNum w:abstractNumId="1">
    <w:nsid w:val="521BEAC6"/>
    <w:multiLevelType w:val="singleLevel"/>
    <w:tmpl w:val="521BEAC6"/>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A304D"/>
    <w:rsid w:val="01BD0127"/>
    <w:rsid w:val="03B22EB7"/>
    <w:rsid w:val="05CB200E"/>
    <w:rsid w:val="0618538C"/>
    <w:rsid w:val="07375BAD"/>
    <w:rsid w:val="0A7D5FCD"/>
    <w:rsid w:val="0F490256"/>
    <w:rsid w:val="0FB655BB"/>
    <w:rsid w:val="1622084F"/>
    <w:rsid w:val="16EA2C3C"/>
    <w:rsid w:val="1E610F96"/>
    <w:rsid w:val="23DD45D1"/>
    <w:rsid w:val="2BBA5A08"/>
    <w:rsid w:val="32611F93"/>
    <w:rsid w:val="335B3A97"/>
    <w:rsid w:val="33D309A5"/>
    <w:rsid w:val="33D9016D"/>
    <w:rsid w:val="3A872622"/>
    <w:rsid w:val="3EE26190"/>
    <w:rsid w:val="3F1852F9"/>
    <w:rsid w:val="4485226E"/>
    <w:rsid w:val="46B03724"/>
    <w:rsid w:val="46D66D51"/>
    <w:rsid w:val="4B603DCA"/>
    <w:rsid w:val="4C287A27"/>
    <w:rsid w:val="4ECB0943"/>
    <w:rsid w:val="4FCC2E01"/>
    <w:rsid w:val="57AC6B77"/>
    <w:rsid w:val="590A7A19"/>
    <w:rsid w:val="5EC36EAF"/>
    <w:rsid w:val="600523D3"/>
    <w:rsid w:val="60D921DE"/>
    <w:rsid w:val="65515636"/>
    <w:rsid w:val="682004ED"/>
    <w:rsid w:val="700266A8"/>
    <w:rsid w:val="755F2EDB"/>
    <w:rsid w:val="7F980C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toc 1"/>
    <w:basedOn w:val="1"/>
    <w:next w:val="1"/>
    <w:qFormat/>
    <w:uiPriority w:val="0"/>
    <w:pPr>
      <w:spacing w:line="360" w:lineRule="auto"/>
    </w:pPr>
    <w:rPr>
      <w:rFonts w:asciiTheme="minorAscii" w:hAnsiTheme="minorAscii"/>
      <w:sz w:val="24"/>
    </w:rPr>
  </w:style>
  <w:style w:type="paragraph" w:styleId="5">
    <w:name w:val="Normal (Web)"/>
    <w:basedOn w:val="1"/>
    <w:qFormat/>
    <w:uiPriority w:val="0"/>
    <w:rPr>
      <w:sz w:val="24"/>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webp"/><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webp"/><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1562</Words>
  <Characters>1776</Characters>
  <Lines>0</Lines>
  <Paragraphs>0</Paragraphs>
  <TotalTime>9</TotalTime>
  <ScaleCrop>false</ScaleCrop>
  <LinksUpToDate>false</LinksUpToDate>
  <CharactersWithSpaces>1810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2026-04-09T12:51:00Z</dcterms:created>
  <dc:creator>白国斌</dc:creator>
  <cp:lastModifiedBy>OFFICE</cp:lastModifiedBy>
  <dcterms:modified xsi:type="dcterms:W3CDTF">2026-06-16T01:44:59Z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5261FA8813864C4A862233DAD2B83E21_12</vt:lpwstr>
  </property>
  <property fmtid="{D5CDD505-2E9C-101B-9397-08002B2CF9AE}" pid="4" name="KSOTemplateDocerSaveRecord">
    <vt:lpwstr>eyJoZGlkIjoiNDUwMTFkMDI3ZjBmZjczM2Q3M2EwOGI5M2VjYzUzMDkiLCJ1c2VySWQiOiIxNTI2Mjc3ODc2In0=</vt:lpwstr>
  </property>
</Properties>
</file>