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0F7CB2">
      <w:pPr>
        <w:jc w:val="center"/>
        <w:rPr>
          <w:rFonts w:ascii="方正公文小标宋" w:hAnsi="方正公文小标宋" w:eastAsia="方正公文小标宋" w:cs="方正公文小标宋"/>
          <w:bCs/>
          <w:sz w:val="40"/>
          <w:szCs w:val="28"/>
        </w:rPr>
      </w:pPr>
      <w:r>
        <w:rPr>
          <w:rFonts w:hint="eastAsia" w:ascii="方正公文小标宋" w:hAnsi="方正公文小标宋" w:eastAsia="方正公文小标宋" w:cs="方正公文小标宋"/>
          <w:bCs/>
          <w:sz w:val="40"/>
          <w:szCs w:val="28"/>
        </w:rPr>
        <w:t>上海对外经贸大学</w:t>
      </w:r>
    </w:p>
    <w:p w14:paraId="6D52B1CB">
      <w:pPr>
        <w:jc w:val="center"/>
        <w:outlineLvl w:val="0"/>
        <w:rPr>
          <w:rFonts w:ascii="方正公文小标宋" w:hAnsi="方正公文小标宋" w:eastAsia="方正公文小标宋" w:cs="方正公文小标宋"/>
          <w:bCs/>
          <w:sz w:val="40"/>
          <w:szCs w:val="28"/>
        </w:rPr>
      </w:pPr>
      <w:r>
        <w:rPr>
          <w:rFonts w:hint="eastAsia" w:ascii="方正公文小标宋" w:hAnsi="方正公文小标宋" w:eastAsia="方正公文小标宋" w:cs="方正公文小标宋"/>
          <w:bCs/>
          <w:sz w:val="40"/>
          <w:szCs w:val="28"/>
        </w:rPr>
        <w:t>计算机教室扩声设备采购需求</w:t>
      </w:r>
    </w:p>
    <w:p w14:paraId="136B2300">
      <w:pPr>
        <w:jc w:val="center"/>
        <w:outlineLvl w:val="0"/>
        <w:rPr>
          <w:rFonts w:ascii="方正公文小标宋" w:hAnsi="方正公文小标宋" w:eastAsia="方正公文小标宋" w:cs="方正公文小标宋"/>
          <w:bCs/>
          <w:sz w:val="40"/>
          <w:szCs w:val="28"/>
        </w:rPr>
      </w:pPr>
    </w:p>
    <w:p w14:paraId="0EE90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项目名称：上海对外经贸大学计算机教室扩声设备采购</w:t>
      </w:r>
    </w:p>
    <w:p w14:paraId="7CD6EE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预算金额：</w:t>
      </w:r>
      <w:r>
        <w:rPr>
          <w:rFonts w:ascii="仿宋_GB2312" w:hAnsi="仿宋_GB2312" w:eastAsia="仿宋_GB2312" w:cs="仿宋_GB2312"/>
          <w:sz w:val="24"/>
        </w:rPr>
        <w:t>1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5</w:t>
      </w:r>
      <w:r>
        <w:rPr>
          <w:rFonts w:ascii="仿宋_GB2312" w:hAnsi="仿宋_GB2312" w:eastAsia="仿宋_GB2312" w:cs="仿宋_GB2312"/>
          <w:sz w:val="24"/>
        </w:rPr>
        <w:t>4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0</w:t>
      </w:r>
      <w:r>
        <w:rPr>
          <w:rFonts w:ascii="仿宋_GB2312" w:hAnsi="仿宋_GB2312" w:eastAsia="仿宋_GB2312" w:cs="仿宋_GB2312"/>
          <w:sz w:val="24"/>
        </w:rPr>
        <w:t>00</w:t>
      </w:r>
      <w:r>
        <w:rPr>
          <w:rFonts w:hint="eastAsia" w:ascii="仿宋_GB2312" w:hAnsi="仿宋_GB2312" w:eastAsia="仿宋_GB2312" w:cs="仿宋_GB2312"/>
          <w:sz w:val="24"/>
        </w:rPr>
        <w:t>元</w:t>
      </w:r>
    </w:p>
    <w:p w14:paraId="24D780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采购方式：分散采购、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公开</w:t>
      </w:r>
      <w:r>
        <w:rPr>
          <w:rFonts w:hint="eastAsia" w:ascii="仿宋_GB2312" w:hAnsi="仿宋_GB2312" w:eastAsia="仿宋_GB2312" w:cs="仿宋_GB2312"/>
          <w:sz w:val="24"/>
        </w:rPr>
        <w:t>比价</w:t>
      </w:r>
    </w:p>
    <w:p w14:paraId="7FE191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cs="仿宋_GB2312"/>
          <w:sz w:val="28"/>
          <w:szCs w:val="28"/>
        </w:rPr>
      </w:pPr>
    </w:p>
    <w:p w14:paraId="2592C2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0"/>
        <w:rPr>
          <w:rFonts w:ascii="黑体" w:hAnsi="黑体" w:eastAsia="黑体" w:cs="黑体"/>
          <w:b/>
          <w:sz w:val="24"/>
        </w:rPr>
      </w:pPr>
      <w:r>
        <w:rPr>
          <w:rFonts w:hint="eastAsia" w:ascii="黑体" w:hAnsi="黑体" w:eastAsia="黑体" w:cs="黑体"/>
          <w:sz w:val="24"/>
        </w:rPr>
        <w:t>一、</w:t>
      </w:r>
      <w:r>
        <w:rPr>
          <w:rFonts w:hint="eastAsia" w:ascii="黑体" w:hAnsi="黑体" w:eastAsia="黑体" w:cs="黑体"/>
          <w:b/>
          <w:sz w:val="24"/>
        </w:rPr>
        <w:t>建设需求</w:t>
      </w:r>
    </w:p>
    <w:p w14:paraId="0E2C17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我校计算机教室原有的扩声系统已使用将近十几年，设备老化的同时也对计算机授课产生一定的影响。为配合我校实验室设备更新改造项目的建设，计划对计算机教室的扩声系统也进行局部改造，以期能给予师生更好的上课体验。</w:t>
      </w:r>
    </w:p>
    <w:p w14:paraId="4C601F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二、采购项目建设方案，需实现的功能或目标</w:t>
      </w:r>
    </w:p>
    <w:p w14:paraId="7CB601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采购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24"/>
        </w:rPr>
        <w:t>间计算机教室扩音系统。使用最新的红外智能教学扩声系统，包括红外扩声主机 、接收器、红外有线、无线话筒以及音柱等设备。</w:t>
      </w:r>
    </w:p>
    <w:p w14:paraId="489C73B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教师在进入教室打开麦克风授课时，无需对频即开即用，</w:t>
      </w:r>
    </w:p>
    <w:p w14:paraId="1AC8724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各教室使用的红外话筒不会产生串频问题，</w:t>
      </w:r>
    </w:p>
    <w:p w14:paraId="2B8B758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教室使用音柱代替原有的音箱，学生在教室内的任何区域都可以清晰的听到老师的声音，确保扩音效果更佳，</w:t>
      </w:r>
    </w:p>
    <w:p w14:paraId="203D72C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整体扩音需要无缝接入校园督导系统，实现线上线下相融合。</w:t>
      </w:r>
    </w:p>
    <w:p w14:paraId="2867E1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三、采购项目建设需满足的技术规格、质量、安全、物理特性等要求</w:t>
      </w:r>
    </w:p>
    <w:p w14:paraId="392CE8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>每间教室</w:t>
      </w:r>
      <w:r>
        <w:rPr>
          <w:rFonts w:hint="eastAsia" w:ascii="仿宋_GB2312" w:hAnsi="仿宋_GB2312" w:eastAsia="仿宋_GB2312" w:cs="仿宋_GB2312"/>
          <w:sz w:val="24"/>
        </w:rPr>
        <w:t>扩声系统配备线阵列音柱扬声器 1对，数字功放，具备 DSP 功能。配置有线话筒 1 支，具备充电功能的无线话筒 1只，支持颈挂、领夹功能。</w:t>
      </w:r>
    </w:p>
    <w:p w14:paraId="018D8D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>建议品牌：台电、迈致、itc</w:t>
      </w:r>
    </w:p>
    <w:p w14:paraId="623BC5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四、设备及技术要求</w:t>
      </w:r>
    </w:p>
    <w:p w14:paraId="1B0832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投标方应在投标文件中提供所有软硬件的名称、型号、规格、数量、单位、单项报价及总价。投标设备参数应不低于清单设备要求指标，不满足将影响评分。所有设备线缆、材料、安装调试费及第三方业务系统对接等费用需包含在报价中，漏报设备及材料由投标人自行承担。</w:t>
      </w:r>
    </w:p>
    <w:p w14:paraId="390EF4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sz w:val="24"/>
        </w:rPr>
        <w:t>共建设</w:t>
      </w:r>
      <w:r>
        <w:rPr>
          <w:rFonts w:ascii="仿宋_GB2312" w:hAnsi="仿宋_GB2312" w:eastAsia="仿宋_GB2312" w:cs="仿宋_GB2312"/>
          <w:sz w:val="24"/>
        </w:rPr>
        <w:t>1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4"/>
        </w:rPr>
        <w:t>间计算机教室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具体内容见表格： </w:t>
      </w:r>
    </w:p>
    <w:p w14:paraId="7B76AB6E">
      <w:pPr>
        <w:pStyle w:val="8"/>
        <w:ind w:firstLine="240"/>
        <w:rPr>
          <w:rFonts w:ascii="仿宋_GB2312" w:hAnsi="仿宋_GB2312" w:eastAsia="仿宋_GB2312" w:cs="仿宋_GB2312"/>
          <w:sz w:val="24"/>
        </w:rPr>
      </w:pPr>
    </w:p>
    <w:tbl>
      <w:tblPr>
        <w:tblStyle w:val="9"/>
        <w:tblW w:w="99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745"/>
        <w:gridCol w:w="7618"/>
        <w:gridCol w:w="457"/>
        <w:gridCol w:w="538"/>
      </w:tblGrid>
      <w:tr w14:paraId="0C171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35" w:type="dxa"/>
            <w:shd w:val="clear" w:color="auto" w:fill="auto"/>
            <w:noWrap/>
            <w:vAlign w:val="center"/>
          </w:tcPr>
          <w:p w14:paraId="56D0AE02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45" w:type="dxa"/>
            <w:shd w:val="clear" w:color="auto" w:fill="auto"/>
            <w:noWrap/>
            <w:vAlign w:val="center"/>
          </w:tcPr>
          <w:p w14:paraId="1BB31210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设备名称</w:t>
            </w:r>
          </w:p>
        </w:tc>
        <w:tc>
          <w:tcPr>
            <w:tcW w:w="7618" w:type="dxa"/>
            <w:shd w:val="clear" w:color="auto" w:fill="auto"/>
            <w:noWrap/>
            <w:vAlign w:val="center"/>
          </w:tcPr>
          <w:p w14:paraId="2E4695C9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技术指标及性能参数</w:t>
            </w:r>
          </w:p>
        </w:tc>
        <w:tc>
          <w:tcPr>
            <w:tcW w:w="457" w:type="dxa"/>
            <w:shd w:val="clear" w:color="auto" w:fill="auto"/>
            <w:noWrap/>
            <w:vAlign w:val="center"/>
          </w:tcPr>
          <w:p w14:paraId="599A8D2F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538" w:type="dxa"/>
            <w:shd w:val="clear" w:color="auto" w:fill="auto"/>
            <w:noWrap/>
            <w:vAlign w:val="center"/>
          </w:tcPr>
          <w:p w14:paraId="2BB5870F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</w:tr>
      <w:tr w14:paraId="37149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635" w:type="dxa"/>
            <w:shd w:val="clear" w:color="auto" w:fill="auto"/>
            <w:vAlign w:val="center"/>
          </w:tcPr>
          <w:p w14:paraId="4A5F56E2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</w:t>
            </w:r>
          </w:p>
        </w:tc>
        <w:tc>
          <w:tcPr>
            <w:tcW w:w="745" w:type="dxa"/>
            <w:shd w:val="clear" w:color="auto" w:fill="auto"/>
            <w:vAlign w:val="center"/>
          </w:tcPr>
          <w:p w14:paraId="1CF1F542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数字红外无线教学扩声系统主机</w:t>
            </w:r>
          </w:p>
        </w:tc>
        <w:tc>
          <w:tcPr>
            <w:tcW w:w="7618" w:type="dxa"/>
            <w:shd w:val="clear" w:color="000000" w:fill="FFFFFF"/>
            <w:vAlign w:val="center"/>
          </w:tcPr>
          <w:p w14:paraId="19E544E0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1.系统采用数字红外音频传输。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▲2.红外传输副载波符合IEC 61603-7数字红外国际标准，DQPSK数字调制/解调技术；3.集数字红外主机与专业数字音频功率放大器于一体，≥2路数字红外接收器接口（RJ45），红外载波频率可选，支持2个无线麦克风。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4.≥1个A型USB线路输入带音量调节旋钮，可连接有线麦克风传输音频；通过B型USB连接PC，支持数字音频输入输出，配合数字红外无线麦克风可实现PPT翻页功能。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5.≥1路模拟立体声音频输入，1路模拟平衡输入，1路模拟立体声优先输入，每路音量单独可调，≥1路模拟立体声线路输出。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6.功放输出声道均衡可调，输出功率：≥200 W×2+60 W×2。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7.≥2个ETHERNET接口（RJ45）可连接PC进行网页控制与管理。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8.需内置DSP音频处理器，支持网页控制与管理：可调节麦克风的5端参量均衡，31段图示均衡，同时支持场景保存。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9.保护功能完善：短路、直流、过温等保护，过载功率控制，超温功率控制等。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10.频率响应（麦克风-主机）100Hz～20kHz；信噪比（麦克风-主机）≥90 dBA；总谐波失真（麦克风-主机）≤0.05%；动态范围（麦克风-主机）≥85dB；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。</w:t>
            </w:r>
          </w:p>
        </w:tc>
        <w:tc>
          <w:tcPr>
            <w:tcW w:w="457" w:type="dxa"/>
            <w:shd w:val="clear" w:color="auto" w:fill="auto"/>
            <w:vAlign w:val="center"/>
          </w:tcPr>
          <w:p w14:paraId="1275731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38A4B507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台</w:t>
            </w:r>
          </w:p>
        </w:tc>
      </w:tr>
      <w:tr w14:paraId="15DAD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  <w:jc w:val="center"/>
        </w:trPr>
        <w:tc>
          <w:tcPr>
            <w:tcW w:w="635" w:type="dxa"/>
            <w:shd w:val="clear" w:color="auto" w:fill="auto"/>
            <w:vAlign w:val="center"/>
          </w:tcPr>
          <w:p w14:paraId="3AD9E414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2</w:t>
            </w:r>
          </w:p>
        </w:tc>
        <w:tc>
          <w:tcPr>
            <w:tcW w:w="745" w:type="dxa"/>
            <w:shd w:val="clear" w:color="auto" w:fill="auto"/>
            <w:vAlign w:val="center"/>
          </w:tcPr>
          <w:p w14:paraId="3174DCDF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数字红外无线麦克风</w:t>
            </w:r>
          </w:p>
        </w:tc>
        <w:tc>
          <w:tcPr>
            <w:tcW w:w="7618" w:type="dxa"/>
            <w:shd w:val="clear" w:color="000000" w:fill="FFFFFF"/>
            <w:vAlign w:val="center"/>
          </w:tcPr>
          <w:p w14:paraId="5D5E0A5A">
            <w:pPr>
              <w:widowControl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1.红外麦克风在不同教室之间使用，无需对频，即开即用，简单方便。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▲2.麦克风类型：心形指向性驻极体；灵敏度：-46 dBV/Pa、频率响应：75 Hz～20 kHz、输入阻抗：680 Ω、方向性0°/180°＞ 20 dB (1 kHz)、等效噪声 20 dBA (SPL)、最大声压级：115 dB (THD＜3%)；（3.扩展性能强，支持外部音频输入（Ø 3.5 mm AUDIO IN），与其它音频设备（如MP3、手机等）组合，传输更随意。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4.需具有麦克风音量调节、载波频率5通道设定及话筒灵敏度设置。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5.当发言者在设定时间内无发言时，自动关闭红外信号发射，达到智能管理电量。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6.为了满足互动教学，需支持开启PTT(Push To Talk)功能，按住一键开启话筒，松开后话筒即关闭。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▲7.可实现远程控制PPT翻页及内置激光笔功能；（8.轻巧美观，多种使用方式灵活选择：可手持、颈挂或置于上衣口袋。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9.发射角度：垂直0°～90°，水平120°。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▲10.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内置可充电锂电池，持续发言时间≥6小时，▲11.具有良好的对灯光的抗干扰性；测量数字红外无线麦克风对节能灯灯光的抗干扰：（12.需支持USB口充电（兼容手机充电器）或插入充电座充电。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13.无线麦克风自带电子锁锁口，可搭配电子锁底座进行话筒安全管理； </w:t>
            </w:r>
          </w:p>
        </w:tc>
        <w:tc>
          <w:tcPr>
            <w:tcW w:w="457" w:type="dxa"/>
            <w:shd w:val="clear" w:color="auto" w:fill="auto"/>
            <w:vAlign w:val="center"/>
          </w:tcPr>
          <w:p w14:paraId="7DD0378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780E91E8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支</w:t>
            </w:r>
          </w:p>
        </w:tc>
      </w:tr>
      <w:tr w14:paraId="46723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  <w:jc w:val="center"/>
        </w:trPr>
        <w:tc>
          <w:tcPr>
            <w:tcW w:w="635" w:type="dxa"/>
            <w:shd w:val="clear" w:color="auto" w:fill="auto"/>
            <w:vAlign w:val="center"/>
          </w:tcPr>
          <w:p w14:paraId="7348E160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3</w:t>
            </w:r>
          </w:p>
        </w:tc>
        <w:tc>
          <w:tcPr>
            <w:tcW w:w="745" w:type="dxa"/>
            <w:shd w:val="clear" w:color="auto" w:fill="auto"/>
            <w:vAlign w:val="center"/>
          </w:tcPr>
          <w:p w14:paraId="7DF41099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鹅颈话筒</w:t>
            </w:r>
          </w:p>
        </w:tc>
        <w:tc>
          <w:tcPr>
            <w:tcW w:w="7618" w:type="dxa"/>
            <w:shd w:val="clear" w:color="000000" w:fill="FFFFFF"/>
            <w:vAlign w:val="center"/>
          </w:tcPr>
          <w:p w14:paraId="606E85AD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1.可拆卸话筒杆，话筒杆长度可选。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2.需内置带充电底座，可对无线麦克风进行充电。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3.需带1根音频线（USB接口）用于连接主机传输音频。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4.需具有1个麦克风开/关按键。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5.具有1个USB接口，可使用适配器为充电座供电。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▲6.鹅颈麦克风充电座内置电子锁，可通过手机扫码解锁（包含后端管理平台，管理平台显示设备所在教室、楼栋、用户信息及开锁时间等信息；并支持RS232连接中控主机，解锁无线麦克风，方便管理，避免丢失。（需提供软件功能截图加盖公章）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</w:p>
        </w:tc>
        <w:tc>
          <w:tcPr>
            <w:tcW w:w="457" w:type="dxa"/>
            <w:shd w:val="clear" w:color="auto" w:fill="auto"/>
            <w:vAlign w:val="center"/>
          </w:tcPr>
          <w:p w14:paraId="3DED96E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606FB3FA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台</w:t>
            </w:r>
          </w:p>
        </w:tc>
      </w:tr>
      <w:tr w14:paraId="20195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635" w:type="dxa"/>
            <w:shd w:val="clear" w:color="auto" w:fill="auto"/>
            <w:vAlign w:val="center"/>
          </w:tcPr>
          <w:p w14:paraId="38596FDB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4</w:t>
            </w:r>
          </w:p>
        </w:tc>
        <w:tc>
          <w:tcPr>
            <w:tcW w:w="745" w:type="dxa"/>
            <w:shd w:val="clear" w:color="auto" w:fill="auto"/>
            <w:vAlign w:val="center"/>
          </w:tcPr>
          <w:p w14:paraId="21B4006A">
            <w:pPr>
              <w:widowControl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数字红外接收器</w:t>
            </w:r>
          </w:p>
        </w:tc>
        <w:tc>
          <w:tcPr>
            <w:tcW w:w="7618" w:type="dxa"/>
            <w:shd w:val="clear" w:color="000000" w:fill="FFFFFF"/>
            <w:vAlign w:val="center"/>
          </w:tcPr>
          <w:p w14:paraId="0C95A18F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1.数字红外音频传输及控制技术， 不受高频驱动光源干扰，可正常工作于阳光下的环境。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2.接收频点可调，接收角度：垂直：150° (±75°)，水平：360°。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▲3.辐射距离≥25米，用麦克风在距离数字红外接收器25米处发言，主机收听音频信号，要求无明显“嗒嗒”声）。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4.≥1个RJ45接口，用于连接RJ45延长网线。</w:t>
            </w:r>
          </w:p>
        </w:tc>
        <w:tc>
          <w:tcPr>
            <w:tcW w:w="457" w:type="dxa"/>
            <w:shd w:val="clear" w:color="auto" w:fill="auto"/>
            <w:vAlign w:val="center"/>
          </w:tcPr>
          <w:p w14:paraId="11554416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7F9AFCBF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个</w:t>
            </w:r>
          </w:p>
        </w:tc>
      </w:tr>
      <w:tr w14:paraId="5CA61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635" w:type="dxa"/>
            <w:shd w:val="clear" w:color="auto" w:fill="auto"/>
            <w:vAlign w:val="center"/>
          </w:tcPr>
          <w:p w14:paraId="410693BA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5</w:t>
            </w:r>
          </w:p>
        </w:tc>
        <w:tc>
          <w:tcPr>
            <w:tcW w:w="745" w:type="dxa"/>
            <w:shd w:val="clear" w:color="auto" w:fill="auto"/>
            <w:vAlign w:val="center"/>
          </w:tcPr>
          <w:p w14:paraId="7428A7CE">
            <w:pPr>
              <w:widowControl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线阵列音柱</w:t>
            </w:r>
          </w:p>
        </w:tc>
        <w:tc>
          <w:tcPr>
            <w:tcW w:w="7618" w:type="dxa"/>
            <w:shd w:val="clear" w:color="000000" w:fill="FFFFFF"/>
            <w:vAlign w:val="center"/>
          </w:tcPr>
          <w:p w14:paraId="6C181BE2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1.紧凑型设计，高保真音质。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▲2.需内置8个2.5英寸全频扬声器单元。（提供产品图和产品数据手册加盖厂家公章）。 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3.高性能，宽频响：功率≥200W（6Ω）。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4.支持“人声”与“音乐”均衡模式可选。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5.覆盖角度（水平方向±150°，垂直方向±20°），灵敏度≥89dB,最大声压级≥117dB。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6.专业级线阵列音柱，声场覆盖均匀，传声增益更高而不易啸叫，解决有建声缺陷环境的扩声需求。 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▲7.箱体通过防尘防水测试，，检测依据GB/T 4208-2017;在湿度较高的潮湿环境中充分满足扩声需求，也可在户外流动使用时可应对意外的降雨天气。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8.安装方式：壁挂式、支架式 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bookmarkStart w:id="0" w:name="_GoBack"/>
            <w:bookmarkEnd w:id="0"/>
          </w:p>
        </w:tc>
        <w:tc>
          <w:tcPr>
            <w:tcW w:w="457" w:type="dxa"/>
            <w:shd w:val="clear" w:color="auto" w:fill="auto"/>
            <w:vAlign w:val="center"/>
          </w:tcPr>
          <w:p w14:paraId="2B41669B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3D7D64F9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对</w:t>
            </w:r>
          </w:p>
        </w:tc>
      </w:tr>
      <w:tr w14:paraId="374FA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635" w:type="dxa"/>
            <w:shd w:val="clear" w:color="auto" w:fill="auto"/>
            <w:vAlign w:val="center"/>
          </w:tcPr>
          <w:p w14:paraId="4B2311E4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745" w:type="dxa"/>
            <w:shd w:val="clear" w:color="auto" w:fill="auto"/>
            <w:vAlign w:val="center"/>
          </w:tcPr>
          <w:p w14:paraId="6409B833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线材</w:t>
            </w:r>
          </w:p>
        </w:tc>
        <w:tc>
          <w:tcPr>
            <w:tcW w:w="7618" w:type="dxa"/>
            <w:shd w:val="clear" w:color="000000" w:fill="FFFFFF"/>
            <w:vAlign w:val="center"/>
          </w:tcPr>
          <w:p w14:paraId="1E4454C1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12间教室的设备金银线/网线/音频线等辅材及施工调试</w:t>
            </w:r>
          </w:p>
        </w:tc>
        <w:tc>
          <w:tcPr>
            <w:tcW w:w="457" w:type="dxa"/>
            <w:shd w:val="clear" w:color="auto" w:fill="auto"/>
            <w:vAlign w:val="center"/>
          </w:tcPr>
          <w:p w14:paraId="4DE5E724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2E3A1DB6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批</w:t>
            </w:r>
          </w:p>
        </w:tc>
      </w:tr>
    </w:tbl>
    <w:p w14:paraId="58C29D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五、合同款项的支付方式、时间、条件</w:t>
      </w:r>
    </w:p>
    <w:p w14:paraId="20E4A0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08"/>
        <w:textAlignment w:val="auto"/>
        <w:rPr>
          <w:rFonts w:hint="eastAsia" w:ascii="仿宋" w:hAnsi="仿宋" w:eastAsia="仿宋" w:cs="仿宋_GB2312"/>
        </w:rPr>
      </w:pPr>
      <w:r>
        <w:rPr>
          <w:rFonts w:hint="eastAsia" w:ascii="仿宋" w:hAnsi="仿宋" w:eastAsia="仿宋" w:cs="仿宋_GB2312"/>
        </w:rPr>
        <w:t>合同签订时支付50%，项目验收时支付50%。</w:t>
      </w:r>
    </w:p>
    <w:p w14:paraId="5F6503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六、项目验收方法或标准</w:t>
      </w:r>
    </w:p>
    <w:p w14:paraId="1A863F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本项目设备安装交付后，经甲方现场验收清点设备、查验效果通过后即可。</w:t>
      </w:r>
    </w:p>
    <w:p w14:paraId="512AD7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七、售后服务要求</w:t>
      </w:r>
    </w:p>
    <w:p w14:paraId="6F077A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本项目所有设备质保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24"/>
        </w:rPr>
        <w:t>年，使用期间发生故障等问题，公司提供备件供甲方正常使用，并负责免费维修、更换。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60212DF-5573-4E35-8F90-33984E4FF01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209DF411-32E8-4E97-B085-DBF01B38E82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A87D1040-E3C9-4A0E-9B33-34CD16EBB6B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4BF1DF1-04F8-4573-BE04-EF261077657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89166964"/>
    </w:sdtPr>
    <w:sdtContent>
      <w:sdt>
        <w:sdtPr>
          <w:id w:val="-1705238520"/>
        </w:sdtPr>
        <w:sdtContent>
          <w:p w14:paraId="5FCE62FB">
            <w:pPr>
              <w:pStyle w:val="6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98D85E3"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F944BE"/>
    <w:multiLevelType w:val="singleLevel"/>
    <w:tmpl w:val="02F944BE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iZmE2NmQ4ZGJlOTBkZWJlOTZkOGMyMDRiMTAxNWEifQ=="/>
  </w:docVars>
  <w:rsids>
    <w:rsidRoot w:val="00172A27"/>
    <w:rsid w:val="00002DD1"/>
    <w:rsid w:val="000049AC"/>
    <w:rsid w:val="00042914"/>
    <w:rsid w:val="000A558D"/>
    <w:rsid w:val="000D36C3"/>
    <w:rsid w:val="000F4F88"/>
    <w:rsid w:val="00155682"/>
    <w:rsid w:val="00172A27"/>
    <w:rsid w:val="00221E6E"/>
    <w:rsid w:val="00232C48"/>
    <w:rsid w:val="00285858"/>
    <w:rsid w:val="002B7BB3"/>
    <w:rsid w:val="0033110C"/>
    <w:rsid w:val="00365C9D"/>
    <w:rsid w:val="00366884"/>
    <w:rsid w:val="003A2EB6"/>
    <w:rsid w:val="003D5694"/>
    <w:rsid w:val="00406C56"/>
    <w:rsid w:val="00437E1D"/>
    <w:rsid w:val="00446381"/>
    <w:rsid w:val="0046272A"/>
    <w:rsid w:val="00471871"/>
    <w:rsid w:val="004E330F"/>
    <w:rsid w:val="00521848"/>
    <w:rsid w:val="005347E9"/>
    <w:rsid w:val="005B40C8"/>
    <w:rsid w:val="005D7367"/>
    <w:rsid w:val="005F2792"/>
    <w:rsid w:val="005F5049"/>
    <w:rsid w:val="00601421"/>
    <w:rsid w:val="00621D18"/>
    <w:rsid w:val="00631563"/>
    <w:rsid w:val="00633349"/>
    <w:rsid w:val="006B16D0"/>
    <w:rsid w:val="006E746A"/>
    <w:rsid w:val="007C6CB5"/>
    <w:rsid w:val="007F7449"/>
    <w:rsid w:val="00870FBD"/>
    <w:rsid w:val="0087730D"/>
    <w:rsid w:val="008947A8"/>
    <w:rsid w:val="00897F9E"/>
    <w:rsid w:val="008C1C27"/>
    <w:rsid w:val="008C7B3A"/>
    <w:rsid w:val="008E252A"/>
    <w:rsid w:val="008E4967"/>
    <w:rsid w:val="0093298F"/>
    <w:rsid w:val="0095546A"/>
    <w:rsid w:val="00955C2E"/>
    <w:rsid w:val="00982636"/>
    <w:rsid w:val="00A71DDE"/>
    <w:rsid w:val="00A94545"/>
    <w:rsid w:val="00A95BB8"/>
    <w:rsid w:val="00AB3F83"/>
    <w:rsid w:val="00AC464D"/>
    <w:rsid w:val="00AE15B0"/>
    <w:rsid w:val="00B55C42"/>
    <w:rsid w:val="00B73B98"/>
    <w:rsid w:val="00B80ED0"/>
    <w:rsid w:val="00B87897"/>
    <w:rsid w:val="00BA443F"/>
    <w:rsid w:val="00BE4064"/>
    <w:rsid w:val="00BE43D7"/>
    <w:rsid w:val="00C277C3"/>
    <w:rsid w:val="00C30285"/>
    <w:rsid w:val="00C46217"/>
    <w:rsid w:val="00CB4430"/>
    <w:rsid w:val="00CC10F1"/>
    <w:rsid w:val="00CC43DD"/>
    <w:rsid w:val="00D1085F"/>
    <w:rsid w:val="00D67661"/>
    <w:rsid w:val="00D829DE"/>
    <w:rsid w:val="00D926BF"/>
    <w:rsid w:val="00DE62CD"/>
    <w:rsid w:val="00DE6C53"/>
    <w:rsid w:val="00E5395B"/>
    <w:rsid w:val="00EA5D41"/>
    <w:rsid w:val="00EC4F59"/>
    <w:rsid w:val="00EC7C31"/>
    <w:rsid w:val="00ED17C3"/>
    <w:rsid w:val="00EE17CD"/>
    <w:rsid w:val="00EE26BD"/>
    <w:rsid w:val="00EF19E1"/>
    <w:rsid w:val="00F00334"/>
    <w:rsid w:val="00F1383F"/>
    <w:rsid w:val="00F22A5F"/>
    <w:rsid w:val="00F44B64"/>
    <w:rsid w:val="00F473AC"/>
    <w:rsid w:val="00F61582"/>
    <w:rsid w:val="00F74C62"/>
    <w:rsid w:val="00F8454C"/>
    <w:rsid w:val="00FA01F0"/>
    <w:rsid w:val="00FD6BDA"/>
    <w:rsid w:val="02BD0549"/>
    <w:rsid w:val="05B33C02"/>
    <w:rsid w:val="09D82326"/>
    <w:rsid w:val="0AA36D6D"/>
    <w:rsid w:val="0DB07BC2"/>
    <w:rsid w:val="0EB5023A"/>
    <w:rsid w:val="11203031"/>
    <w:rsid w:val="130336C4"/>
    <w:rsid w:val="13130A40"/>
    <w:rsid w:val="15DE78E8"/>
    <w:rsid w:val="18402B5A"/>
    <w:rsid w:val="190F7B1B"/>
    <w:rsid w:val="19997B02"/>
    <w:rsid w:val="2034614D"/>
    <w:rsid w:val="20380765"/>
    <w:rsid w:val="21274DAD"/>
    <w:rsid w:val="219907F0"/>
    <w:rsid w:val="21BE50EF"/>
    <w:rsid w:val="228D3B96"/>
    <w:rsid w:val="22FD4981"/>
    <w:rsid w:val="24520E97"/>
    <w:rsid w:val="25EC614F"/>
    <w:rsid w:val="27450438"/>
    <w:rsid w:val="291B0A33"/>
    <w:rsid w:val="295C15DA"/>
    <w:rsid w:val="29E4176D"/>
    <w:rsid w:val="2A834CF2"/>
    <w:rsid w:val="2E056930"/>
    <w:rsid w:val="2E5A6965"/>
    <w:rsid w:val="310811F3"/>
    <w:rsid w:val="32D43159"/>
    <w:rsid w:val="382D6C52"/>
    <w:rsid w:val="384B6B0D"/>
    <w:rsid w:val="3ADA6D83"/>
    <w:rsid w:val="3D5D15E9"/>
    <w:rsid w:val="42C910A8"/>
    <w:rsid w:val="437828C1"/>
    <w:rsid w:val="45F75700"/>
    <w:rsid w:val="474D3DB3"/>
    <w:rsid w:val="477E6D88"/>
    <w:rsid w:val="47855168"/>
    <w:rsid w:val="47A62F7D"/>
    <w:rsid w:val="49DE1E80"/>
    <w:rsid w:val="4A025528"/>
    <w:rsid w:val="4B1D080E"/>
    <w:rsid w:val="4C333714"/>
    <w:rsid w:val="4E1F55C0"/>
    <w:rsid w:val="4E9864ED"/>
    <w:rsid w:val="4EA827CC"/>
    <w:rsid w:val="4ED5197E"/>
    <w:rsid w:val="502813CA"/>
    <w:rsid w:val="517861C5"/>
    <w:rsid w:val="51E12679"/>
    <w:rsid w:val="55110320"/>
    <w:rsid w:val="593A0B8B"/>
    <w:rsid w:val="5E0A546C"/>
    <w:rsid w:val="5FCD5BD8"/>
    <w:rsid w:val="66E4747F"/>
    <w:rsid w:val="67CA2420"/>
    <w:rsid w:val="6ADA345D"/>
    <w:rsid w:val="6C9607ED"/>
    <w:rsid w:val="6D27637C"/>
    <w:rsid w:val="6DF51D08"/>
    <w:rsid w:val="6FF864E1"/>
    <w:rsid w:val="74EC247D"/>
    <w:rsid w:val="75A301D6"/>
    <w:rsid w:val="770F0B9E"/>
    <w:rsid w:val="77AA219B"/>
    <w:rsid w:val="7E12157B"/>
    <w:rsid w:val="7EB80BC2"/>
    <w:rsid w:val="7FA24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  <w:rPr>
      <w:szCs w:val="20"/>
    </w:rPr>
  </w:style>
  <w:style w:type="paragraph" w:styleId="4">
    <w:name w:val="Body Text"/>
    <w:basedOn w:val="1"/>
    <w:semiHidden/>
    <w:unhideWhenUsed/>
    <w:qFormat/>
    <w:uiPriority w:val="99"/>
    <w:pPr>
      <w:spacing w:after="120"/>
    </w:p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First Indent"/>
    <w:basedOn w:val="4"/>
    <w:semiHidden/>
    <w:unhideWhenUsed/>
    <w:qFormat/>
    <w:uiPriority w:val="99"/>
    <w:pPr>
      <w:ind w:firstLine="420" w:firstLineChars="100"/>
    </w:pPr>
  </w:style>
  <w:style w:type="character" w:styleId="11">
    <w:name w:val="Strong"/>
    <w:basedOn w:val="10"/>
    <w:qFormat/>
    <w:uiPriority w:val="22"/>
    <w:rPr>
      <w:b/>
    </w:rPr>
  </w:style>
  <w:style w:type="character" w:customStyle="1" w:styleId="12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6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15">
    <w:name w:val="列出段落1"/>
    <w:basedOn w:val="1"/>
    <w:qFormat/>
    <w:uiPriority w:val="0"/>
    <w:pPr>
      <w:ind w:firstLine="420" w:firstLineChars="200"/>
    </w:pPr>
    <w:rPr>
      <w:szCs w:val="20"/>
    </w:rPr>
  </w:style>
  <w:style w:type="character" w:customStyle="1" w:styleId="16">
    <w:name w:val="批注框文本 字符"/>
    <w:basedOn w:val="10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2584</Words>
  <Characters>2834</Characters>
  <Lines>20</Lines>
  <Paragraphs>5</Paragraphs>
  <TotalTime>5</TotalTime>
  <ScaleCrop>false</ScaleCrop>
  <LinksUpToDate>false</LinksUpToDate>
  <CharactersWithSpaces>2878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2022-12-01T03:11:00Z</dcterms:created>
  <dc:creator>微软用户</dc:creator>
  <cp:lastModifiedBy>一休哥</cp:lastModifiedBy>
  <cp:lastPrinted>2018-12-10T00:45:00Z</cp:lastPrinted>
  <dcterms:modified xsi:type="dcterms:W3CDTF">2025-10-13T06:12:55Z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498F8058DAF946AD9F2770D127C6EE0A_13</vt:lpwstr>
  </property>
  <property fmtid="{D5CDD505-2E9C-101B-9397-08002B2CF9AE}" pid="4" name="KSOTemplateDocerSaveRecord">
    <vt:lpwstr>eyJoZGlkIjoiYWNhM2ZhMjMxOWE3MmM1NmQ3NjI1MjNlYzdkMDBjZGEiLCJ1c2VySWQiOiIxNDcwMDMwNTIyIn0=</vt:lpwstr>
  </property>
</Properties>
</file>