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FC6A8C">
      <w:pPr>
        <w:jc w:val="center"/>
        <w:rPr>
          <w:b/>
          <w:sz w:val="32"/>
        </w:rPr>
      </w:pPr>
      <w:r>
        <w:rPr>
          <w:rFonts w:hint="eastAsia"/>
          <w:b/>
          <w:sz w:val="32"/>
        </w:rPr>
        <w:t>2026</w:t>
      </w:r>
      <w:r>
        <w:rPr>
          <w:rFonts w:hint="eastAsia"/>
          <w:b/>
          <w:sz w:val="32"/>
          <w:highlight w:val="none"/>
        </w:rPr>
        <w:t>年</w:t>
      </w:r>
      <w:r>
        <w:rPr>
          <w:rFonts w:hint="eastAsia"/>
          <w:b/>
          <w:sz w:val="32"/>
          <w:highlight w:val="none"/>
          <w:lang w:val="en-US" w:eastAsia="zh-CN"/>
        </w:rPr>
        <w:t>松江校区</w:t>
      </w:r>
      <w:r>
        <w:rPr>
          <w:rFonts w:hint="eastAsia"/>
          <w:b/>
          <w:sz w:val="32"/>
          <w:highlight w:val="none"/>
        </w:rPr>
        <w:t>信</w:t>
      </w:r>
      <w:r>
        <w:rPr>
          <w:rFonts w:hint="eastAsia"/>
          <w:b/>
          <w:sz w:val="32"/>
        </w:rPr>
        <w:t>息楼监控补盲及系统升级项目采购需求</w:t>
      </w:r>
    </w:p>
    <w:p w14:paraId="13A7338A">
      <w:pPr>
        <w:jc w:val="center"/>
        <w:outlineLvl w:val="9"/>
        <w:rPr>
          <w:b/>
          <w:sz w:val="32"/>
        </w:rPr>
      </w:pPr>
    </w:p>
    <w:p w14:paraId="58112538"/>
    <w:p w14:paraId="0E9600F7">
      <w:pPr>
        <w:spacing w:line="360" w:lineRule="auto"/>
        <w:rPr>
          <w:rFonts w:hint="eastAsia" w:ascii="宋体" w:hAnsi="宋体" w:eastAsia="宋体" w:cs="宋体"/>
          <w:sz w:val="24"/>
          <w:szCs w:val="24"/>
        </w:rPr>
      </w:pPr>
      <w:r>
        <w:rPr>
          <w:rFonts w:hint="eastAsia" w:ascii="宋体" w:hAnsi="宋体" w:eastAsia="宋体" w:cs="宋体"/>
          <w:sz w:val="24"/>
          <w:szCs w:val="24"/>
        </w:rPr>
        <w:t>项目名称：2026年</w:t>
      </w:r>
      <w:r>
        <w:rPr>
          <w:rFonts w:hint="eastAsia" w:ascii="宋体" w:hAnsi="宋体" w:eastAsia="宋体" w:cs="宋体"/>
          <w:sz w:val="24"/>
          <w:szCs w:val="24"/>
          <w:lang w:val="en-US" w:eastAsia="zh-CN"/>
        </w:rPr>
        <w:t>松江校区</w:t>
      </w:r>
      <w:r>
        <w:rPr>
          <w:rFonts w:hint="eastAsia" w:ascii="宋体" w:hAnsi="宋体" w:eastAsia="宋体" w:cs="宋体"/>
          <w:sz w:val="24"/>
          <w:szCs w:val="24"/>
        </w:rPr>
        <w:t>信息楼监控补盲及系统升级项目</w:t>
      </w:r>
    </w:p>
    <w:p w14:paraId="7A72B019">
      <w:pPr>
        <w:spacing w:line="360" w:lineRule="auto"/>
        <w:rPr>
          <w:rFonts w:hint="eastAsia" w:ascii="宋体" w:hAnsi="宋体" w:eastAsia="宋体" w:cs="宋体"/>
          <w:sz w:val="24"/>
          <w:szCs w:val="24"/>
        </w:rPr>
      </w:pPr>
      <w:r>
        <w:rPr>
          <w:rFonts w:hint="eastAsia" w:ascii="宋体" w:hAnsi="宋体" w:eastAsia="宋体" w:cs="宋体"/>
          <w:sz w:val="24"/>
          <w:szCs w:val="24"/>
        </w:rPr>
        <w:t>预算金额（万元）：</w:t>
      </w:r>
      <w:r>
        <w:rPr>
          <w:rFonts w:hint="eastAsia" w:ascii="宋体" w:hAnsi="宋体" w:eastAsia="宋体" w:cs="宋体"/>
          <w:sz w:val="24"/>
          <w:szCs w:val="24"/>
          <w:lang w:val="en-US" w:eastAsia="zh-CN"/>
        </w:rPr>
        <w:t>121840</w:t>
      </w:r>
      <w:r>
        <w:rPr>
          <w:rFonts w:hint="eastAsia" w:ascii="宋体" w:hAnsi="宋体" w:eastAsia="宋体" w:cs="宋体"/>
          <w:sz w:val="24"/>
          <w:szCs w:val="24"/>
        </w:rPr>
        <w:t>元</w:t>
      </w:r>
    </w:p>
    <w:p w14:paraId="2E76313E">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rPr>
        <w:t>采购方式：</w:t>
      </w:r>
      <w:r>
        <w:rPr>
          <w:rFonts w:hint="eastAsia" w:ascii="宋体" w:hAnsi="宋体" w:eastAsia="宋体" w:cs="宋体"/>
          <w:sz w:val="24"/>
          <w:szCs w:val="24"/>
          <w:lang w:val="en-US" w:eastAsia="zh-CN"/>
        </w:rPr>
        <w:t>公开比价</w:t>
      </w:r>
    </w:p>
    <w:p w14:paraId="389C6B48">
      <w:pPr>
        <w:spacing w:line="360" w:lineRule="auto"/>
        <w:rPr>
          <w:rFonts w:hint="eastAsia" w:ascii="宋体" w:hAnsi="宋体" w:eastAsia="宋体" w:cs="宋体"/>
          <w:sz w:val="24"/>
          <w:szCs w:val="24"/>
        </w:rPr>
      </w:pPr>
      <w:r>
        <w:rPr>
          <w:rFonts w:hint="eastAsia" w:ascii="宋体" w:hAnsi="宋体" w:eastAsia="宋体" w:cs="宋体"/>
          <w:sz w:val="24"/>
          <w:szCs w:val="24"/>
        </w:rPr>
        <w:t>政府采购编号（如有）：</w:t>
      </w:r>
    </w:p>
    <w:p w14:paraId="264A348A">
      <w:pPr>
        <w:spacing w:line="360" w:lineRule="auto"/>
        <w:rPr>
          <w:rFonts w:hint="eastAsia" w:ascii="宋体" w:hAnsi="宋体" w:eastAsia="宋体" w:cs="宋体"/>
          <w:sz w:val="24"/>
          <w:szCs w:val="24"/>
        </w:rPr>
      </w:pPr>
      <w:r>
        <w:rPr>
          <w:rFonts w:hint="eastAsia" w:ascii="宋体" w:hAnsi="宋体" w:eastAsia="宋体" w:cs="宋体"/>
          <w:sz w:val="24"/>
          <w:szCs w:val="24"/>
        </w:rPr>
        <w:t>参加评标老师：</w:t>
      </w:r>
    </w:p>
    <w:p w14:paraId="76FC74DE">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4457C022">
      <w:pPr>
        <w:spacing w:line="360" w:lineRule="auto"/>
        <w:rPr>
          <w:rFonts w:hint="eastAsia" w:ascii="宋体" w:hAnsi="宋体" w:eastAsia="宋体" w:cs="宋体"/>
          <w:sz w:val="24"/>
          <w:szCs w:val="24"/>
        </w:rPr>
      </w:pPr>
    </w:p>
    <w:p w14:paraId="22C24AC0">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 xml:space="preserve">    一、合理的投标人资格条件</w:t>
      </w:r>
    </w:p>
    <w:p w14:paraId="499ED7C7">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1.符合《中华人民共和国政府采购法》第二十二条规定的</w:t>
      </w:r>
      <w:bookmarkStart w:id="0" w:name="_GoBack"/>
      <w:bookmarkEnd w:id="0"/>
      <w:r>
        <w:rPr>
          <w:rFonts w:hint="eastAsia" w:ascii="宋体" w:hAnsi="宋体" w:eastAsia="宋体" w:cs="宋体"/>
          <w:sz w:val="24"/>
          <w:szCs w:val="24"/>
          <w:lang w:val="en-US" w:eastAsia="zh-CN"/>
        </w:rPr>
        <w:t>供应商；</w:t>
      </w:r>
    </w:p>
    <w:p w14:paraId="2228E7B1">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2.投标人必须是在中国境内注册，具有独立企业法人资格；</w:t>
      </w:r>
    </w:p>
    <w:p w14:paraId="0FBE98D8">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3.投标单位需在本市具有固定的经营场所，能提供良好的技术支持和售后服务。</w:t>
      </w:r>
    </w:p>
    <w:p w14:paraId="4BE6F551">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4.本项目面向大、中、小、微型等各类供应商采购；</w:t>
      </w:r>
    </w:p>
    <w:p w14:paraId="6390DA6F">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5.未被列入“信用中国 ”网站（www.creditchina.gov.cn）失信被执行人名单、 重大税收违法案件当事人名单和中国政府采购网（www.ccgp.gov.cn）政府采购严重违法失信行为记录名单；</w:t>
      </w:r>
    </w:p>
    <w:p w14:paraId="6865D04E">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6.本项目不接受联合体投标；</w:t>
      </w:r>
    </w:p>
    <w:p w14:paraId="4A8FE899">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7.有相关的经营范围。</w:t>
      </w:r>
    </w:p>
    <w:p w14:paraId="22BBE9E6">
      <w:pPr>
        <w:spacing w:line="360" w:lineRule="auto"/>
        <w:ind w:firstLine="480" w:firstLineChars="200"/>
        <w:rPr>
          <w:rFonts w:hint="eastAsia" w:ascii="宋体" w:hAnsi="宋体" w:eastAsia="宋体" w:cs="宋体"/>
          <w:b w:val="0"/>
          <w:bCs w:val="0"/>
          <w:color w:val="FF0000"/>
          <w:sz w:val="24"/>
          <w:szCs w:val="24"/>
          <w:lang w:val="en-US" w:eastAsia="zh-CN"/>
        </w:rPr>
      </w:pPr>
    </w:p>
    <w:p w14:paraId="23705133">
      <w:pPr>
        <w:spacing w:line="360" w:lineRule="auto"/>
        <w:ind w:firstLine="408"/>
        <w:rPr>
          <w:rFonts w:hint="eastAsia" w:ascii="宋体" w:hAnsi="宋体" w:eastAsia="宋体" w:cs="宋体"/>
          <w:b/>
          <w:bCs/>
          <w:sz w:val="24"/>
          <w:szCs w:val="24"/>
        </w:rPr>
      </w:pPr>
      <w:r>
        <w:rPr>
          <w:rFonts w:hint="eastAsia" w:ascii="宋体" w:hAnsi="宋体" w:eastAsia="宋体" w:cs="宋体"/>
          <w:b/>
          <w:bCs/>
          <w:sz w:val="24"/>
          <w:szCs w:val="24"/>
        </w:rPr>
        <w:t>二、采购项目建设方案，需实现的功能或目标</w:t>
      </w:r>
    </w:p>
    <w:p w14:paraId="37628D22">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1.本次项目主要包含信息楼全景智能枪球一体机4台，24口POE传输终端8台，8路POE全千兆视频传输终端1台，存储终端盒9块的设备采购、安装、调试和部署。</w:t>
      </w:r>
    </w:p>
    <w:p w14:paraId="0608A167">
      <w:pPr>
        <w:spacing w:line="360" w:lineRule="auto"/>
        <w:ind w:firstLine="480" w:firstLineChars="200"/>
        <w:rPr>
          <w:rFonts w:hint="eastAsia" w:ascii="宋体" w:hAnsi="宋体" w:eastAsia="宋体" w:cs="宋体"/>
          <w:b w:val="0"/>
          <w:bCs w:val="0"/>
          <w:sz w:val="24"/>
          <w:szCs w:val="24"/>
        </w:rPr>
      </w:pPr>
      <w:r>
        <w:rPr>
          <w:rFonts w:hint="eastAsia" w:ascii="宋体" w:hAnsi="宋体" w:eastAsia="宋体" w:cs="宋体"/>
          <w:sz w:val="24"/>
          <w:szCs w:val="24"/>
          <w:lang w:val="en-US" w:eastAsia="zh-CN"/>
        </w:rPr>
        <w:t>2.本项目成交单位还包括2025年采购的156路监控设备的安装服务，安装需按照采购人的要求，安装在松江校区信息楼指定点位，并完成调试、部署工作。</w:t>
      </w:r>
    </w:p>
    <w:p w14:paraId="7D899C0B">
      <w:pPr>
        <w:outlineLvl w:val="9"/>
        <w:rPr>
          <w:rFonts w:hint="eastAsia" w:ascii="宋体" w:hAnsi="宋体" w:eastAsia="宋体" w:cs="宋体"/>
          <w:b w:val="0"/>
          <w:bCs w:val="0"/>
          <w:sz w:val="24"/>
          <w:szCs w:val="24"/>
        </w:rPr>
      </w:pPr>
    </w:p>
    <w:p w14:paraId="1DE4A437">
      <w:pPr>
        <w:rPr>
          <w:rFonts w:hint="eastAsia" w:ascii="宋体" w:hAnsi="宋体" w:eastAsia="宋体" w:cs="宋体"/>
          <w:sz w:val="24"/>
          <w:szCs w:val="24"/>
        </w:rPr>
      </w:pPr>
    </w:p>
    <w:p w14:paraId="2A3A79B5">
      <w:pPr>
        <w:numPr>
          <w:ilvl w:val="0"/>
          <w:numId w:val="1"/>
        </w:numPr>
        <w:spacing w:line="360" w:lineRule="auto"/>
        <w:ind w:firstLine="408"/>
        <w:rPr>
          <w:rFonts w:hint="eastAsia" w:ascii="宋体" w:hAnsi="宋体" w:eastAsia="宋体" w:cs="宋体"/>
          <w:b/>
          <w:bCs/>
          <w:sz w:val="24"/>
          <w:szCs w:val="24"/>
        </w:rPr>
      </w:pPr>
      <w:r>
        <w:rPr>
          <w:rFonts w:hint="eastAsia" w:ascii="宋体" w:hAnsi="宋体" w:eastAsia="宋体" w:cs="宋体"/>
          <w:b/>
          <w:bCs/>
          <w:sz w:val="24"/>
          <w:szCs w:val="24"/>
        </w:rPr>
        <w:t>采购项目建设需满足的技术规格要求</w:t>
      </w:r>
    </w:p>
    <w:p w14:paraId="237ADAA7">
      <w:pPr>
        <w:spacing w:line="360" w:lineRule="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1.技术规格</w:t>
      </w:r>
    </w:p>
    <w:tbl>
      <w:tblPr>
        <w:tblStyle w:val="1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6"/>
        <w:gridCol w:w="2894"/>
        <w:gridCol w:w="4992"/>
      </w:tblGrid>
      <w:tr w14:paraId="2F581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CA8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9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60C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设备名称</w:t>
            </w:r>
          </w:p>
        </w:tc>
        <w:tc>
          <w:tcPr>
            <w:tcW w:w="38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7A1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r>
      <w:tr w14:paraId="69352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96E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640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全景智能枪球一体机</w:t>
            </w:r>
          </w:p>
        </w:tc>
        <w:tc>
          <w:tcPr>
            <w:tcW w:w="3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89F4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细节摄像机：分辨率不低于2560x1440；全景摄像机：分辨率不低于2560x1440，支持32倍光学变倍；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支持水平手控速度不小于160°/S，垂直速度不小于120°/S；水平旋转范围为360°连续旋转，垂直旋转范围为-15°~90°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支持300个预置位，可按照所设置的预置位完成不小于8条巡航路径，支持不小于4条模式路径设置，支持预置位视频冻结功能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具有H.265、H.264设置选项，可将H.265、H.264格式设置为Baseline/Main/High Profile，音频编码格式具有G.711ulaw/G.711alaw/G.726/G.722.1设置选项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支持人脸抓拍功能，可对经过设定区域的行人进行人脸检测和人脸跟踪，当检测到人脸后，可抓拍人脸图片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须具备智能分析抗干扰功能，当篮球、小狗、树叶等非人或车辆目标经过检测区域时，不会触发报警。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全景摄像机内置4颗补光灯，细节摄像机内置6颗补光灯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支持深度学习算法，提供精准的人车分类侦测、报警、联动跟踪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支持双路区域入侵侦测、越界侦测、进入区域侦测和离开区域侦测等智能侦测并联动跟踪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人脸抓拍：支持对不同目标进行检测、抓拍，最多同时检测5张，支持快速抓拍模式和优选抓拍模式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支持编码画中画与双MIC拾音，在具备视音频功能同时可以有效降低存储空间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支持高效补光阵列，全景白光照射距离最远可达30 m，细节补光照射距离最远可达白光30 m，红外150 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内置扬声器，警戒距离可达30m 60db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b/>
                <w:bCs/>
                <w:i w:val="0"/>
                <w:iCs w:val="0"/>
                <w:color w:val="000000"/>
                <w:kern w:val="0"/>
                <w:sz w:val="21"/>
                <w:szCs w:val="21"/>
                <w:u w:val="none"/>
                <w:lang w:val="en-US" w:eastAsia="zh-CN" w:bidi="ar"/>
              </w:rPr>
              <w:t>▲内置2颗GPU芯片，CMOS靶面尺寸为1/1.8英寸（提供公安部或具有cma及cnas封面标识的检测报告）；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b/>
                <w:bCs/>
                <w:i w:val="0"/>
                <w:iCs w:val="0"/>
                <w:color w:val="000000"/>
                <w:kern w:val="0"/>
                <w:sz w:val="21"/>
                <w:szCs w:val="21"/>
                <w:u w:val="none"/>
                <w:lang w:val="en-US" w:eastAsia="zh-CN" w:bidi="ar"/>
              </w:rPr>
              <w:t>▲最低照度：彩色：≤0.0002lx，黑白：≤0.0001lx（提供公安部或具有cma及cnas封面标识的检测报告）；</w:t>
            </w:r>
            <w:r>
              <w:rPr>
                <w:rFonts w:hint="eastAsia" w:ascii="宋体" w:hAnsi="宋体" w:eastAsia="宋体" w:cs="宋体"/>
                <w:b/>
                <w:bCs/>
                <w:i w:val="0"/>
                <w:iCs w:val="0"/>
                <w:color w:val="000000"/>
                <w:kern w:val="0"/>
                <w:sz w:val="21"/>
                <w:szCs w:val="21"/>
                <w:u w:val="none"/>
                <w:lang w:val="en-US" w:eastAsia="zh-CN" w:bidi="ar"/>
              </w:rPr>
              <w:br w:type="textWrapping"/>
            </w:r>
            <w:r>
              <w:rPr>
                <w:rFonts w:hint="eastAsia" w:ascii="宋体" w:hAnsi="宋体" w:eastAsia="宋体" w:cs="宋体"/>
                <w:b/>
                <w:bCs/>
                <w:i w:val="0"/>
                <w:iCs w:val="0"/>
                <w:color w:val="000000"/>
                <w:kern w:val="0"/>
                <w:sz w:val="21"/>
                <w:szCs w:val="21"/>
                <w:u w:val="none"/>
                <w:lang w:val="en-US" w:eastAsia="zh-CN" w:bidi="ar"/>
              </w:rPr>
              <w:t>▲可对场景内移动人员或车辆进行360°全景跟踪（提供公安部或具有cma及cnas封面标识的检测报告）；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除雾：加热玻璃除雾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防护：IP66；抗干扰能力强，适用于严酷的电磁环境，符合GB/T17626.2/3/4/5/6四级标准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b/>
                <w:bCs/>
                <w:i w:val="0"/>
                <w:iCs w:val="0"/>
                <w:color w:val="000000"/>
                <w:kern w:val="0"/>
                <w:sz w:val="21"/>
                <w:szCs w:val="21"/>
                <w:u w:val="none"/>
                <w:lang w:val="en-US" w:eastAsia="zh-CN" w:bidi="ar"/>
              </w:rPr>
              <w:t>含安装、调试、税金及三年质保服务</w:t>
            </w:r>
          </w:p>
        </w:tc>
      </w:tr>
      <w:tr w14:paraId="1CF51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90D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E9B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24口POE传输终端</w:t>
            </w:r>
          </w:p>
        </w:tc>
        <w:tc>
          <w:tcPr>
            <w:tcW w:w="3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120F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交换容量≥396Gbps/3.96Tbps，包转发率≥252Mpps；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单台配置≥24个千兆电口，≥2个千兆/百兆自适应SFP光口，≥1个Consle端口；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支持标准的POE/POE+功能，整机POE功率≥400W；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b/>
                <w:bCs/>
                <w:i w:val="0"/>
                <w:iCs w:val="0"/>
                <w:color w:val="000000"/>
                <w:kern w:val="0"/>
                <w:sz w:val="21"/>
                <w:szCs w:val="21"/>
                <w:u w:val="none"/>
                <w:lang w:val="en-US" w:eastAsia="zh-CN" w:bidi="ar"/>
              </w:rPr>
              <w:t>▲设备支持划分虚拟局域网功能（提供公安部或具有cma及cnas封面标识的检测报告）；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b/>
                <w:bCs/>
                <w:i w:val="0"/>
                <w:iCs w:val="0"/>
                <w:color w:val="000000"/>
                <w:kern w:val="0"/>
                <w:sz w:val="21"/>
                <w:szCs w:val="21"/>
                <w:u w:val="none"/>
                <w:lang w:val="en-US" w:eastAsia="zh-CN" w:bidi="ar"/>
              </w:rPr>
              <w:t>▲为保障网络安全性，要求支持自主访问控制、管理员鉴别、管理员鉴别失败处理功能，（提供公安部或具有cma及cnas封面标识的检测报告）；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b/>
                <w:bCs/>
                <w:i w:val="0"/>
                <w:iCs w:val="0"/>
                <w:color w:val="000000"/>
                <w:kern w:val="0"/>
                <w:sz w:val="21"/>
                <w:szCs w:val="21"/>
                <w:u w:val="none"/>
                <w:lang w:val="en-US" w:eastAsia="zh-CN" w:bidi="ar"/>
              </w:rPr>
              <w:t>▲接地导体及其端子不得有过大的电阻，电阻≤0.1Ω（提供公安部或具有cma及cnas封面标识的检测报告）；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支持Console、Telnet、SSH等多种管理方式。</w:t>
            </w:r>
          </w:p>
        </w:tc>
      </w:tr>
      <w:tr w14:paraId="09B2C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B6C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9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D27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8路POE全千兆视频传输终端</w:t>
            </w:r>
          </w:p>
        </w:tc>
        <w:tc>
          <w:tcPr>
            <w:tcW w:w="3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0935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整机提供千兆电口≥8，千兆/百兆SFP光口≥2；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整机交换容量≥336Gbps/3.36Tbps，转发速率≥51Mpps/126Mpps；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支持电信级的以太环网保护协议，保护倒换时间&lt;50ms；同时支持STP/RSTP协议，双上行主备链路保护，LACP链路聚合等简单高效的冗余保护机制，满足用户对高可靠性的要求；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设备支持划分虚拟局域网功能；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为保障网络安全性，要求支持自主访问控制、管理员鉴别、管理员鉴别失败处理功能；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接地导体及其端子不得有过大的电阻，电阻≤0.1Ω；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支持标准的POE/POE+功能，整机POE功率≥150W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b/>
                <w:bCs/>
                <w:i w:val="0"/>
                <w:iCs w:val="0"/>
                <w:color w:val="000000"/>
                <w:kern w:val="0"/>
                <w:sz w:val="21"/>
                <w:szCs w:val="21"/>
                <w:u w:val="none"/>
                <w:lang w:val="en-US" w:eastAsia="zh-CN" w:bidi="ar"/>
              </w:rPr>
              <w:t>含安装、调试、税金及三年质保服务</w:t>
            </w:r>
          </w:p>
        </w:tc>
      </w:tr>
      <w:tr w14:paraId="1372D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4B4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9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055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千兆光模块</w:t>
            </w:r>
          </w:p>
        </w:tc>
        <w:tc>
          <w:tcPr>
            <w:tcW w:w="3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A0EA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传输速率1.25G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中心波长：1310nm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最大传输距离：10km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接口类型：LC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b/>
                <w:bCs/>
                <w:i w:val="0"/>
                <w:iCs w:val="0"/>
                <w:color w:val="000000"/>
                <w:kern w:val="0"/>
                <w:sz w:val="21"/>
                <w:szCs w:val="21"/>
                <w:u w:val="none"/>
                <w:lang w:val="en-US" w:eastAsia="zh-CN" w:bidi="ar"/>
              </w:rPr>
              <w:t>含安装、调试、税金及三年质保服务</w:t>
            </w:r>
          </w:p>
        </w:tc>
      </w:tr>
      <w:tr w14:paraId="66817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A56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9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334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存储终端盒</w:t>
            </w:r>
          </w:p>
        </w:tc>
        <w:tc>
          <w:tcPr>
            <w:tcW w:w="3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4DE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标称容量：6TB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外形规格：3.5-inch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接口类型：SATA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刻录技术：CMR</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转速：5400RPM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缓存：256MB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最大读取速度：180MB/s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接口传输速率（最大值）：6.0Gb/s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平均读写功率（W）：5.3W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加载/卸载周期：600,000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MTBF：1,000,000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年负荷（TB/年）：180TB</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b/>
                <w:bCs/>
                <w:i w:val="0"/>
                <w:iCs w:val="0"/>
                <w:color w:val="000000"/>
                <w:kern w:val="0"/>
                <w:sz w:val="21"/>
                <w:szCs w:val="21"/>
                <w:u w:val="none"/>
                <w:lang w:val="en-US" w:eastAsia="zh-CN" w:bidi="ar"/>
              </w:rPr>
              <w:t>含安装、调试、税金及三年质保服务</w:t>
            </w:r>
          </w:p>
        </w:tc>
      </w:tr>
      <w:tr w14:paraId="04237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FE3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9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B18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6类防水网线</w:t>
            </w:r>
          </w:p>
        </w:tc>
        <w:tc>
          <w:tcPr>
            <w:tcW w:w="3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67D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室外6类网线，Cat6非屏蔽双绞线，23AWG，工作温度为-20~60℃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标准：符合ISO/IEC 11801、TIA-568-C.2、GB/T 18015.5要求，所用材料符合RoHS要求，性能指标优于现行6类线缆250MHz标准；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标准装轴长度：305m±1.5m；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芯线规格：23AWG，无氧铜；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线缆结构：4对8芯双绞线，每对之间采用十字骨架隔离，每芯均有颜色区分，外皮印有厂商标识及电缆编码，有撕裂绳；</w:t>
            </w:r>
          </w:p>
        </w:tc>
      </w:tr>
      <w:tr w14:paraId="7C9A3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1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1E2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9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399D8">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信息楼摄像机安装及调试</w:t>
            </w:r>
          </w:p>
        </w:tc>
        <w:tc>
          <w:tcPr>
            <w:tcW w:w="38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A19D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含信息楼摄像机安装、调试、系统配置</w:t>
            </w:r>
          </w:p>
        </w:tc>
      </w:tr>
    </w:tbl>
    <w:p w14:paraId="2C56E1F4">
      <w:pPr>
        <w:spacing w:line="360" w:lineRule="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注明：1.投标人在中标后需提供相应的检测报告和设备原厂授权证明才可签订合同。</w:t>
      </w:r>
    </w:p>
    <w:p w14:paraId="65C83F05">
      <w:pPr>
        <w:numPr>
          <w:ilvl w:val="0"/>
          <w:numId w:val="2"/>
        </w:numPr>
        <w:spacing w:line="360" w:lineRule="auto"/>
        <w:rPr>
          <w:rFonts w:hint="eastAsia" w:ascii="宋体" w:hAnsi="宋体" w:eastAsia="宋体" w:cs="宋体"/>
          <w:b/>
          <w:bCs/>
          <w:kern w:val="2"/>
          <w:sz w:val="21"/>
          <w:szCs w:val="21"/>
          <w:highlight w:val="none"/>
          <w:lang w:val="en-US" w:eastAsia="zh-CN" w:bidi="ar-SA"/>
        </w:rPr>
      </w:pPr>
      <w:r>
        <w:rPr>
          <w:rFonts w:hint="eastAsia" w:ascii="宋体" w:hAnsi="宋体" w:eastAsia="宋体" w:cs="宋体"/>
          <w:b/>
          <w:bCs/>
          <w:kern w:val="2"/>
          <w:sz w:val="21"/>
          <w:szCs w:val="21"/>
          <w:highlight w:val="none"/>
          <w:lang w:val="en-US" w:eastAsia="zh-CN" w:bidi="ar-SA"/>
        </w:rPr>
        <w:t xml:space="preserve"> 全景智能枪球一体机、存储终端盒 推荐品牌：海康、宇视、大华。</w:t>
      </w:r>
    </w:p>
    <w:p w14:paraId="2ED2A05E">
      <w:pPr>
        <w:numPr>
          <w:ilvl w:val="0"/>
          <w:numId w:val="2"/>
        </w:numPr>
        <w:spacing w:line="360" w:lineRule="auto"/>
        <w:rPr>
          <w:rFonts w:hint="default" w:ascii="宋体" w:hAnsi="宋体" w:eastAsia="宋体" w:cs="宋体"/>
          <w:b/>
          <w:bCs/>
          <w:kern w:val="2"/>
          <w:sz w:val="21"/>
          <w:szCs w:val="21"/>
          <w:highlight w:val="none"/>
          <w:lang w:val="en-US" w:eastAsia="zh-CN" w:bidi="ar-SA"/>
        </w:rPr>
      </w:pPr>
      <w:r>
        <w:rPr>
          <w:rFonts w:hint="eastAsia" w:ascii="宋体" w:hAnsi="宋体" w:eastAsia="宋体" w:cs="宋体"/>
          <w:b/>
          <w:bCs/>
          <w:kern w:val="2"/>
          <w:sz w:val="21"/>
          <w:szCs w:val="21"/>
          <w:highlight w:val="none"/>
          <w:lang w:val="en-US" w:eastAsia="zh-CN" w:bidi="ar-SA"/>
        </w:rPr>
        <w:t xml:space="preserve"> 8路POE全千兆视频传输终端、24口POE传输终端推荐品牌：锐捷、华为、华三。</w:t>
      </w:r>
    </w:p>
    <w:p w14:paraId="4343A7F1">
      <w:pPr>
        <w:spacing w:line="360" w:lineRule="auto"/>
        <w:ind w:firstLine="408"/>
        <w:rPr>
          <w:rFonts w:hint="eastAsia" w:ascii="宋体" w:hAnsi="宋体" w:eastAsia="宋体" w:cs="宋体"/>
          <w:sz w:val="24"/>
          <w:szCs w:val="24"/>
        </w:rPr>
      </w:pPr>
    </w:p>
    <w:p w14:paraId="478DECAD">
      <w:pPr>
        <w:numPr>
          <w:ilvl w:val="0"/>
          <w:numId w:val="3"/>
        </w:numPr>
        <w:spacing w:line="360" w:lineRule="auto"/>
        <w:ind w:firstLine="408"/>
        <w:rPr>
          <w:rFonts w:hint="eastAsia" w:ascii="宋体" w:hAnsi="宋体" w:eastAsia="宋体" w:cs="宋体"/>
          <w:b/>
          <w:bCs/>
          <w:sz w:val="24"/>
          <w:szCs w:val="24"/>
        </w:rPr>
      </w:pPr>
      <w:r>
        <w:rPr>
          <w:rFonts w:hint="eastAsia" w:ascii="宋体" w:hAnsi="宋体" w:eastAsia="宋体" w:cs="宋体"/>
          <w:b/>
          <w:bCs/>
          <w:sz w:val="24"/>
          <w:szCs w:val="24"/>
        </w:rPr>
        <w:t>采购项目的明细数量、交付或实施时间、地点</w:t>
      </w:r>
    </w:p>
    <w:p w14:paraId="73514F2D">
      <w:pPr>
        <w:numPr>
          <w:ilvl w:val="0"/>
          <w:numId w:val="4"/>
        </w:numPr>
        <w:spacing w:line="360" w:lineRule="auto"/>
        <w:ind w:firstLine="408"/>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数量明细</w:t>
      </w:r>
    </w:p>
    <w:tbl>
      <w:tblPr>
        <w:tblStyle w:val="10"/>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35"/>
        <w:gridCol w:w="5387"/>
        <w:gridCol w:w="1060"/>
        <w:gridCol w:w="1037"/>
      </w:tblGrid>
      <w:tr w14:paraId="5FE3D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048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BB8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设备名称</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7E7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F04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r>
      <w:tr w14:paraId="6AB76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2ED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D46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全景智能枪球一体机</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A96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176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r>
      <w:tr w14:paraId="1AFE2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89C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B78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24口POE传输终端</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27E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4E9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r>
      <w:tr w14:paraId="46FDE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FEA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3C5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8路POE全千兆视频传输终端</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AEC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989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r>
      <w:tr w14:paraId="5F021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25F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D5A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千兆光模块</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30E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364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r>
      <w:tr w14:paraId="53F35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1DD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D07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存储终端盒</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B9D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6A8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r>
      <w:tr w14:paraId="191A9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2B5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A93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6类防水网线</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E2A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F03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r>
      <w:tr w14:paraId="4303F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CE0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3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8F578">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信息楼摄像机安装及调试</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9AB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520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路</w:t>
            </w:r>
          </w:p>
        </w:tc>
      </w:tr>
    </w:tbl>
    <w:p w14:paraId="115D7989">
      <w:pPr>
        <w:spacing w:line="360" w:lineRule="auto"/>
        <w:ind w:firstLine="408"/>
        <w:rPr>
          <w:rFonts w:hint="eastAsia" w:ascii="宋体" w:hAnsi="宋体" w:eastAsia="宋体" w:cs="宋体"/>
          <w:sz w:val="24"/>
          <w:szCs w:val="24"/>
        </w:rPr>
      </w:pPr>
      <w:r>
        <w:rPr>
          <w:rFonts w:hint="eastAsia" w:ascii="宋体" w:hAnsi="宋体" w:eastAsia="宋体" w:cs="宋体"/>
          <w:color w:val="000000" w:themeColor="text1"/>
          <w:sz w:val="24"/>
          <w:szCs w:val="24"/>
        </w:rPr>
        <w:t>2</w:t>
      </w:r>
      <w:r>
        <w:rPr>
          <w:rFonts w:hint="eastAsia" w:ascii="宋体" w:hAnsi="宋体" w:eastAsia="宋体" w:cs="宋体"/>
          <w:color w:val="000000" w:themeColor="text1"/>
          <w:sz w:val="24"/>
          <w:szCs w:val="24"/>
          <w:lang w:val="en-US" w:eastAsia="zh-CN"/>
        </w:rPr>
        <w:t>.</w:t>
      </w:r>
      <w:r>
        <w:rPr>
          <w:rFonts w:hint="eastAsia" w:ascii="宋体" w:hAnsi="宋体" w:eastAsia="宋体" w:cs="宋体"/>
          <w:sz w:val="24"/>
          <w:szCs w:val="24"/>
        </w:rPr>
        <w:t>实施时间：合同签订后</w:t>
      </w:r>
      <w:r>
        <w:rPr>
          <w:rFonts w:hint="eastAsia" w:ascii="宋体" w:hAnsi="宋体" w:eastAsia="宋体" w:cs="宋体"/>
          <w:sz w:val="24"/>
          <w:szCs w:val="24"/>
          <w:lang w:val="en-US" w:eastAsia="zh-CN"/>
        </w:rPr>
        <w:t>35</w:t>
      </w:r>
      <w:r>
        <w:rPr>
          <w:rFonts w:hint="eastAsia" w:ascii="宋体" w:hAnsi="宋体" w:eastAsia="宋体" w:cs="宋体"/>
          <w:sz w:val="24"/>
          <w:szCs w:val="24"/>
        </w:rPr>
        <w:t>个日历天</w:t>
      </w:r>
    </w:p>
    <w:p w14:paraId="4FB1B9AA">
      <w:pPr>
        <w:spacing w:line="360" w:lineRule="auto"/>
        <w:ind w:firstLine="408"/>
        <w:rPr>
          <w:rFonts w:hint="default" w:ascii="宋体" w:hAnsi="宋体" w:eastAsia="宋体" w:cs="宋体"/>
          <w:sz w:val="24"/>
          <w:szCs w:val="24"/>
          <w:lang w:val="en-US" w:eastAsia="zh-CN"/>
        </w:rPr>
      </w:pPr>
      <w:r>
        <w:rPr>
          <w:rFonts w:hint="eastAsia" w:ascii="宋体" w:hAnsi="宋体" w:eastAsia="宋体" w:cs="宋体"/>
          <w:color w:val="000000" w:themeColor="text1"/>
          <w:sz w:val="24"/>
          <w:szCs w:val="24"/>
        </w:rPr>
        <w:t>3</w:t>
      </w:r>
      <w:r>
        <w:rPr>
          <w:rFonts w:hint="eastAsia" w:ascii="宋体" w:hAnsi="宋体" w:eastAsia="宋体" w:cs="宋体"/>
          <w:color w:val="000000" w:themeColor="text1"/>
          <w:sz w:val="24"/>
          <w:szCs w:val="24"/>
          <w:lang w:val="en-US" w:eastAsia="zh-CN"/>
        </w:rPr>
        <w:t>.</w:t>
      </w:r>
      <w:r>
        <w:rPr>
          <w:rFonts w:hint="eastAsia" w:ascii="宋体" w:hAnsi="宋体" w:eastAsia="宋体" w:cs="宋体"/>
          <w:color w:val="000000" w:themeColor="text1"/>
          <w:sz w:val="24"/>
          <w:szCs w:val="24"/>
        </w:rPr>
        <w:t>交付</w:t>
      </w:r>
      <w:r>
        <w:rPr>
          <w:rFonts w:hint="eastAsia" w:ascii="宋体" w:hAnsi="宋体" w:eastAsia="宋体" w:cs="宋体"/>
          <w:sz w:val="24"/>
          <w:szCs w:val="24"/>
        </w:rPr>
        <w:t>地点：上海对外经贸大学</w:t>
      </w:r>
      <w:r>
        <w:rPr>
          <w:rFonts w:hint="eastAsia" w:ascii="宋体" w:hAnsi="宋体" w:eastAsia="宋体" w:cs="宋体"/>
          <w:sz w:val="24"/>
          <w:szCs w:val="24"/>
          <w:lang w:val="en-US" w:eastAsia="zh-CN"/>
        </w:rPr>
        <w:t>松江校区信息楼</w:t>
      </w:r>
    </w:p>
    <w:p w14:paraId="3A39125C">
      <w:pPr>
        <w:spacing w:line="360" w:lineRule="auto"/>
        <w:ind w:firstLine="408"/>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lang w:val="en-US" w:eastAsia="zh-CN"/>
        </w:rPr>
        <w:t>4.本次采购的</w:t>
      </w:r>
      <w:r>
        <w:rPr>
          <w:rFonts w:hint="eastAsia" w:ascii="宋体" w:hAnsi="宋体" w:eastAsia="宋体" w:cs="宋体"/>
          <w:color w:val="000000" w:themeColor="text1"/>
          <w:sz w:val="24"/>
          <w:szCs w:val="24"/>
        </w:rPr>
        <w:t>所有设备及配</w:t>
      </w:r>
      <w:r>
        <w:rPr>
          <w:rFonts w:hint="eastAsia" w:ascii="宋体" w:hAnsi="宋体" w:eastAsia="宋体" w:cs="宋体"/>
          <w:color w:val="000000" w:themeColor="text1"/>
          <w:sz w:val="24"/>
          <w:szCs w:val="24"/>
          <w:lang w:val="en-US" w:eastAsia="zh-CN"/>
        </w:rPr>
        <w:t>件</w:t>
      </w:r>
      <w:r>
        <w:rPr>
          <w:rFonts w:hint="eastAsia" w:ascii="宋体" w:hAnsi="宋体" w:eastAsia="宋体" w:cs="宋体"/>
          <w:color w:val="000000" w:themeColor="text1"/>
          <w:sz w:val="24"/>
          <w:szCs w:val="24"/>
        </w:rPr>
        <w:t>免费质保期为最终验收合格之日起三年。</w:t>
      </w:r>
    </w:p>
    <w:p w14:paraId="1E0072CF">
      <w:pPr>
        <w:spacing w:line="360" w:lineRule="auto"/>
        <w:ind w:firstLine="408"/>
        <w:rPr>
          <w:rFonts w:hint="eastAsia" w:ascii="宋体" w:hAnsi="宋体" w:eastAsia="宋体" w:cs="宋体"/>
          <w:color w:val="000000" w:themeColor="text1"/>
          <w:sz w:val="24"/>
          <w:szCs w:val="24"/>
          <w:lang w:val="zh-CN"/>
        </w:rPr>
      </w:pPr>
      <w:r>
        <w:rPr>
          <w:rFonts w:hint="eastAsia" w:ascii="宋体" w:hAnsi="宋体" w:eastAsia="宋体" w:cs="宋体"/>
          <w:color w:val="000000" w:themeColor="text1"/>
          <w:sz w:val="24"/>
          <w:szCs w:val="24"/>
          <w:lang w:val="en-US" w:eastAsia="zh-CN"/>
        </w:rPr>
        <w:t>5.所有设备到货并通过采购</w:t>
      </w:r>
      <w:r>
        <w:rPr>
          <w:rFonts w:hint="eastAsia" w:ascii="宋体" w:hAnsi="宋体" w:eastAsia="宋体" w:cs="宋体"/>
          <w:color w:val="000000" w:themeColor="text1"/>
          <w:sz w:val="24"/>
          <w:szCs w:val="24"/>
          <w:lang w:val="zh-CN"/>
        </w:rPr>
        <w:t>人验收合格后一次性付清，结算时需提供货物类增值税发票。</w:t>
      </w:r>
    </w:p>
    <w:p w14:paraId="16B4CA1B">
      <w:pPr>
        <w:spacing w:line="360" w:lineRule="auto"/>
        <w:ind w:firstLine="408"/>
        <w:rPr>
          <w:rFonts w:hint="eastAsia" w:ascii="宋体" w:hAnsi="宋体" w:eastAsia="宋体" w:cs="宋体"/>
          <w:color w:val="000000" w:themeColor="text1"/>
          <w:sz w:val="24"/>
          <w:szCs w:val="24"/>
          <w:lang w:val="zh-CN"/>
        </w:rPr>
      </w:pPr>
    </w:p>
    <w:p w14:paraId="42EAD1F0">
      <w:pPr>
        <w:spacing w:line="360" w:lineRule="auto"/>
        <w:ind w:firstLine="408"/>
        <w:rPr>
          <w:rFonts w:hint="eastAsia" w:ascii="宋体" w:hAnsi="宋体" w:eastAsia="宋体" w:cs="宋体"/>
          <w:b/>
          <w:bCs/>
          <w:sz w:val="24"/>
          <w:szCs w:val="24"/>
        </w:rPr>
      </w:pPr>
      <w:r>
        <w:rPr>
          <w:rFonts w:hint="eastAsia" w:ascii="宋体" w:hAnsi="宋体" w:eastAsia="宋体" w:cs="宋体"/>
          <w:b/>
          <w:bCs/>
          <w:sz w:val="24"/>
          <w:szCs w:val="24"/>
        </w:rPr>
        <w:t>五、采购项目需满足的服务标准、期限、效率等要求</w:t>
      </w:r>
    </w:p>
    <w:p w14:paraId="21BAA125">
      <w:pPr>
        <w:spacing w:line="360" w:lineRule="auto"/>
        <w:ind w:firstLine="480" w:firstLineChars="200"/>
        <w:rPr>
          <w:rFonts w:hint="eastAsia" w:ascii="宋体" w:hAnsi="宋体" w:eastAsia="宋体" w:cs="宋体"/>
          <w:color w:val="000000" w:themeColor="text1"/>
          <w:sz w:val="24"/>
          <w:szCs w:val="24"/>
          <w:lang w:val="en-US" w:eastAsia="zh-CN"/>
        </w:rPr>
      </w:pPr>
      <w:r>
        <w:rPr>
          <w:rFonts w:hint="eastAsia" w:ascii="宋体" w:hAnsi="宋体" w:eastAsia="宋体" w:cs="宋体"/>
          <w:color w:val="000000" w:themeColor="text1"/>
          <w:sz w:val="24"/>
          <w:szCs w:val="24"/>
          <w:lang w:val="en-US" w:eastAsia="zh-CN"/>
        </w:rPr>
        <w:t>1.投标人应充分了解本项目需求，所提供货物必须通过合法渠道取得，货物必须是生产制造厂家原装且未经使用的全新合格产品，货物均须符合国产化相关要求。</w:t>
      </w:r>
    </w:p>
    <w:p w14:paraId="16EB70AF">
      <w:pPr>
        <w:spacing w:line="360" w:lineRule="auto"/>
        <w:ind w:firstLine="480" w:firstLineChars="200"/>
        <w:rPr>
          <w:rFonts w:hint="eastAsia" w:ascii="宋体" w:hAnsi="宋体" w:eastAsia="宋体" w:cs="宋体"/>
          <w:color w:val="000000" w:themeColor="text1"/>
          <w:sz w:val="24"/>
          <w:szCs w:val="24"/>
          <w:lang w:val="en-US" w:eastAsia="zh-CN"/>
        </w:rPr>
      </w:pPr>
      <w:r>
        <w:rPr>
          <w:rFonts w:hint="eastAsia" w:ascii="宋体" w:hAnsi="宋体" w:eastAsia="宋体" w:cs="宋体"/>
          <w:color w:val="000000" w:themeColor="text1"/>
          <w:sz w:val="24"/>
          <w:szCs w:val="24"/>
          <w:lang w:val="en-US" w:eastAsia="zh-CN"/>
        </w:rPr>
        <w:t>2.投标人应注意采购需求中指出技术规格以及参照型号仅起说明作用，并没有任何限制性。投标人在报价中可以选用替代规格、标准、型号的产品，但这些替代要实质上满足或超过采购需求，投标文件中产品需明确主要设备的品牌。投标人在中标后需提供相应的检测报告和设备原厂授权证明才可签订合同。</w:t>
      </w:r>
    </w:p>
    <w:p w14:paraId="5A3D1745">
      <w:pPr>
        <w:spacing w:line="360" w:lineRule="auto"/>
        <w:ind w:firstLine="480" w:firstLineChars="200"/>
        <w:rPr>
          <w:rFonts w:hint="eastAsia" w:ascii="宋体" w:hAnsi="宋体" w:eastAsia="宋体" w:cs="宋体"/>
          <w:color w:val="000000" w:themeColor="text1"/>
          <w:sz w:val="24"/>
          <w:szCs w:val="24"/>
          <w:lang w:val="en-US" w:eastAsia="zh-CN"/>
        </w:rPr>
      </w:pPr>
      <w:r>
        <w:rPr>
          <w:rFonts w:hint="eastAsia" w:ascii="宋体" w:hAnsi="宋体" w:eastAsia="宋体" w:cs="宋体"/>
          <w:color w:val="000000" w:themeColor="text1"/>
          <w:sz w:val="24"/>
          <w:szCs w:val="24"/>
          <w:lang w:val="en-US" w:eastAsia="zh-CN"/>
        </w:rPr>
        <w:t>3.本次采购的监控设备必须接入松江校区现有视频综合管理平台中，所有设备需提供视频接口、业务数据接口及控制接口供平台调用。</w:t>
      </w:r>
    </w:p>
    <w:p w14:paraId="11032A19">
      <w:pPr>
        <w:numPr>
          <w:ilvl w:val="0"/>
          <w:numId w:val="0"/>
        </w:numPr>
        <w:spacing w:line="360" w:lineRule="auto"/>
        <w:ind w:leftChars="0"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rPr>
        <w:t>中标人在签订合同时，不得提出附加条件和不合理要求，否则将取消其中标资格。</w:t>
      </w:r>
    </w:p>
    <w:p w14:paraId="1301243F">
      <w:pPr>
        <w:pStyle w:val="22"/>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5.</w:t>
      </w:r>
      <w:r>
        <w:rPr>
          <w:rFonts w:hint="eastAsia" w:ascii="宋体" w:hAnsi="宋体" w:eastAsia="宋体" w:cs="宋体"/>
          <w:color w:val="000000"/>
          <w:sz w:val="24"/>
          <w:szCs w:val="24"/>
        </w:rPr>
        <w:t>本项目的质保期为最终验收合格证书出具之日起计算，要求相关设备及系统免费原厂质保期为3年。</w:t>
      </w:r>
      <w:r>
        <w:rPr>
          <w:rFonts w:hint="eastAsia" w:ascii="宋体" w:hAnsi="宋体" w:eastAsia="宋体" w:cs="宋体"/>
          <w:b w:val="0"/>
          <w:bCs w:val="0"/>
          <w:color w:val="000000"/>
          <w:sz w:val="24"/>
          <w:szCs w:val="24"/>
          <w:lang w:eastAsia="zh-CN"/>
        </w:rPr>
        <w:t>（</w:t>
      </w:r>
      <w:r>
        <w:rPr>
          <w:rFonts w:hint="eastAsia" w:ascii="宋体" w:hAnsi="宋体" w:eastAsia="宋体" w:cs="宋体"/>
          <w:b w:val="0"/>
          <w:bCs w:val="0"/>
          <w:color w:val="000000"/>
          <w:sz w:val="24"/>
          <w:szCs w:val="24"/>
          <w:lang w:val="en-US" w:eastAsia="zh-CN"/>
        </w:rPr>
        <w:t>其中</w:t>
      </w:r>
      <w:r>
        <w:rPr>
          <w:rFonts w:hint="eastAsia" w:ascii="宋体" w:hAnsi="宋体" w:eastAsia="宋体" w:cs="宋体"/>
          <w:b w:val="0"/>
          <w:bCs w:val="0"/>
          <w:i w:val="0"/>
          <w:iCs w:val="0"/>
          <w:color w:val="000000"/>
          <w:kern w:val="0"/>
          <w:sz w:val="24"/>
          <w:szCs w:val="24"/>
          <w:u w:val="none"/>
          <w:lang w:val="en-US" w:eastAsia="zh-CN" w:bidi="ar"/>
        </w:rPr>
        <w:t>全景智能枪球一体机需提供原厂授权证书，并提供原厂不少于3年质保。）</w:t>
      </w:r>
    </w:p>
    <w:p w14:paraId="72281262">
      <w:pPr>
        <w:spacing w:line="360" w:lineRule="auto"/>
        <w:ind w:firstLine="408"/>
        <w:rPr>
          <w:rFonts w:hint="eastAsia" w:ascii="宋体" w:hAnsi="宋体" w:eastAsia="宋体" w:cs="宋体"/>
          <w:sz w:val="24"/>
          <w:szCs w:val="24"/>
        </w:rPr>
      </w:pPr>
    </w:p>
    <w:p w14:paraId="5C22C417">
      <w:pPr>
        <w:spacing w:line="360" w:lineRule="auto"/>
        <w:ind w:firstLine="408"/>
        <w:rPr>
          <w:rFonts w:hint="eastAsia" w:ascii="宋体" w:hAnsi="宋体" w:eastAsia="宋体" w:cs="宋体"/>
          <w:b/>
          <w:bCs/>
          <w:sz w:val="24"/>
          <w:szCs w:val="24"/>
        </w:rPr>
      </w:pPr>
      <w:r>
        <w:rPr>
          <w:rFonts w:hint="eastAsia" w:ascii="宋体" w:hAnsi="宋体" w:eastAsia="宋体" w:cs="宋体"/>
          <w:b/>
          <w:bCs/>
          <w:sz w:val="24"/>
          <w:szCs w:val="24"/>
        </w:rPr>
        <w:t>六、项目验收方法</w:t>
      </w:r>
      <w:r>
        <w:rPr>
          <w:rFonts w:hint="eastAsia" w:ascii="宋体" w:hAnsi="宋体" w:eastAsia="宋体" w:cs="宋体"/>
          <w:b/>
          <w:bCs/>
          <w:sz w:val="24"/>
          <w:szCs w:val="24"/>
          <w:lang w:eastAsia="zh-CN"/>
        </w:rPr>
        <w:t>、</w:t>
      </w:r>
      <w:r>
        <w:rPr>
          <w:rFonts w:hint="eastAsia" w:ascii="宋体" w:hAnsi="宋体" w:eastAsia="宋体" w:cs="宋体"/>
          <w:b/>
          <w:bCs/>
          <w:sz w:val="24"/>
          <w:szCs w:val="24"/>
        </w:rPr>
        <w:t>标准</w:t>
      </w:r>
      <w:r>
        <w:rPr>
          <w:rFonts w:hint="eastAsia" w:ascii="宋体" w:hAnsi="宋体" w:eastAsia="宋体" w:cs="宋体"/>
          <w:b/>
          <w:bCs/>
          <w:sz w:val="24"/>
          <w:szCs w:val="24"/>
          <w:lang w:val="en-US" w:eastAsia="zh-CN"/>
        </w:rPr>
        <w:t>及</w:t>
      </w:r>
      <w:r>
        <w:rPr>
          <w:rFonts w:hint="eastAsia" w:ascii="宋体" w:hAnsi="宋体" w:eastAsia="宋体" w:cs="宋体"/>
          <w:b/>
          <w:bCs/>
          <w:sz w:val="24"/>
          <w:szCs w:val="24"/>
        </w:rPr>
        <w:t>合同款项的支付</w:t>
      </w:r>
    </w:p>
    <w:p w14:paraId="55BB6865">
      <w:pPr>
        <w:pStyle w:val="9"/>
        <w:spacing w:before="0" w:beforeAutospacing="0" w:after="0" w:afterAutospacing="0"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货物</w:t>
      </w:r>
      <w:r>
        <w:rPr>
          <w:rFonts w:hint="eastAsia" w:ascii="宋体" w:hAnsi="宋体" w:eastAsia="宋体" w:cs="宋体"/>
          <w:color w:val="auto"/>
          <w:sz w:val="24"/>
          <w:szCs w:val="24"/>
        </w:rPr>
        <w:t>验收：合同签订</w:t>
      </w:r>
      <w:r>
        <w:rPr>
          <w:rFonts w:hint="eastAsia" w:ascii="宋体" w:hAnsi="宋体" w:eastAsia="宋体" w:cs="宋体"/>
          <w:color w:val="auto"/>
          <w:sz w:val="24"/>
          <w:szCs w:val="24"/>
          <w:lang w:val="en-US" w:eastAsia="zh-CN"/>
        </w:rPr>
        <w:t>15</w:t>
      </w:r>
      <w:r>
        <w:rPr>
          <w:rFonts w:hint="eastAsia" w:ascii="宋体" w:hAnsi="宋体" w:eastAsia="宋体" w:cs="宋体"/>
          <w:color w:val="auto"/>
          <w:sz w:val="24"/>
          <w:szCs w:val="24"/>
        </w:rPr>
        <w:t>个日历天内，设备、材料运抵买方现场，双方共同开箱验货</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采购人</w:t>
      </w:r>
      <w:r>
        <w:rPr>
          <w:rFonts w:hint="eastAsia" w:ascii="宋体" w:hAnsi="宋体" w:eastAsia="宋体" w:cs="宋体"/>
          <w:color w:val="auto"/>
          <w:sz w:val="24"/>
          <w:szCs w:val="24"/>
        </w:rPr>
        <w:t>可邀请相关</w:t>
      </w:r>
      <w:r>
        <w:rPr>
          <w:rFonts w:hint="eastAsia" w:ascii="宋体" w:hAnsi="宋体" w:eastAsia="宋体" w:cs="宋体"/>
          <w:color w:val="auto"/>
          <w:sz w:val="24"/>
          <w:szCs w:val="24"/>
          <w:lang w:val="en-US" w:eastAsia="zh-CN"/>
        </w:rPr>
        <w:t>专业人员</w:t>
      </w:r>
      <w:r>
        <w:rPr>
          <w:rFonts w:hint="eastAsia" w:ascii="宋体" w:hAnsi="宋体" w:eastAsia="宋体" w:cs="宋体"/>
          <w:color w:val="auto"/>
          <w:sz w:val="24"/>
          <w:szCs w:val="24"/>
        </w:rPr>
        <w:t>到场对货物进行验</w:t>
      </w:r>
      <w:r>
        <w:rPr>
          <w:rFonts w:hint="eastAsia" w:ascii="宋体" w:hAnsi="宋体" w:eastAsia="宋体" w:cs="宋体"/>
          <w:color w:val="auto"/>
          <w:sz w:val="24"/>
          <w:szCs w:val="24"/>
          <w:lang w:val="en-US" w:eastAsia="zh-CN"/>
        </w:rPr>
        <w:t>货</w:t>
      </w:r>
      <w:r>
        <w:rPr>
          <w:rFonts w:hint="eastAsia" w:ascii="宋体" w:hAnsi="宋体" w:eastAsia="宋体" w:cs="宋体"/>
          <w:color w:val="auto"/>
          <w:sz w:val="24"/>
          <w:szCs w:val="24"/>
        </w:rPr>
        <w:t>。如有货物短缺、质次、损坏等问题，应</w:t>
      </w:r>
      <w:r>
        <w:rPr>
          <w:rFonts w:hint="eastAsia" w:ascii="宋体" w:hAnsi="宋体" w:eastAsia="宋体" w:cs="宋体"/>
          <w:color w:val="auto"/>
          <w:sz w:val="24"/>
          <w:szCs w:val="24"/>
          <w:lang w:eastAsia="zh-CN"/>
        </w:rPr>
        <w:t>做详细记录</w:t>
      </w:r>
      <w:r>
        <w:rPr>
          <w:rFonts w:hint="eastAsia" w:ascii="宋体" w:hAnsi="宋体" w:eastAsia="宋体" w:cs="宋体"/>
          <w:color w:val="auto"/>
          <w:sz w:val="24"/>
          <w:szCs w:val="24"/>
        </w:rPr>
        <w:t>，并由卖方无条件为买方及时调换或补齐，直至</w:t>
      </w:r>
      <w:r>
        <w:rPr>
          <w:rFonts w:hint="eastAsia" w:ascii="宋体" w:hAnsi="宋体" w:eastAsia="宋体" w:cs="宋体"/>
          <w:color w:val="auto"/>
          <w:sz w:val="24"/>
          <w:szCs w:val="24"/>
          <w:lang w:eastAsia="zh-CN"/>
        </w:rPr>
        <w:t>无异议</w:t>
      </w:r>
      <w:r>
        <w:rPr>
          <w:rFonts w:hint="eastAsia" w:ascii="宋体" w:hAnsi="宋体" w:eastAsia="宋体" w:cs="宋体"/>
          <w:color w:val="auto"/>
          <w:sz w:val="24"/>
          <w:szCs w:val="24"/>
        </w:rPr>
        <w:t>后，</w:t>
      </w:r>
      <w:r>
        <w:rPr>
          <w:rFonts w:hint="eastAsia" w:ascii="宋体" w:hAnsi="宋体" w:eastAsia="宋体" w:cs="宋体"/>
          <w:color w:val="auto"/>
          <w:sz w:val="24"/>
          <w:szCs w:val="24"/>
          <w:lang w:val="en-US" w:eastAsia="zh-CN"/>
        </w:rPr>
        <w:t>货物</w:t>
      </w:r>
      <w:r>
        <w:rPr>
          <w:rFonts w:hint="eastAsia" w:ascii="宋体" w:hAnsi="宋体" w:eastAsia="宋体" w:cs="宋体"/>
          <w:color w:val="auto"/>
          <w:sz w:val="24"/>
          <w:szCs w:val="24"/>
        </w:rPr>
        <w:t>验收合格。</w:t>
      </w:r>
    </w:p>
    <w:p w14:paraId="16CF5334">
      <w:pPr>
        <w:pStyle w:val="9"/>
        <w:spacing w:before="0" w:beforeAutospacing="0" w:after="0" w:afterAutospacing="0"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（2）最终验收：</w:t>
      </w:r>
      <w:r>
        <w:rPr>
          <w:rFonts w:hint="eastAsia" w:ascii="宋体" w:hAnsi="宋体" w:eastAsia="宋体" w:cs="宋体"/>
          <w:color w:val="auto"/>
          <w:sz w:val="24"/>
          <w:szCs w:val="24"/>
          <w:lang w:val="en-US" w:eastAsia="zh-CN"/>
        </w:rPr>
        <w:t>自合同签订35个日历天</w:t>
      </w:r>
      <w:r>
        <w:rPr>
          <w:rFonts w:hint="eastAsia" w:ascii="宋体" w:hAnsi="宋体" w:eastAsia="宋体" w:cs="宋体"/>
          <w:color w:val="auto"/>
          <w:sz w:val="24"/>
          <w:szCs w:val="24"/>
        </w:rPr>
        <w:t>，所有设备及系统完成整体安装、调试及功能开通，设备及系统功能运行正常</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中标人可申请项目验收，采购人</w:t>
      </w:r>
      <w:r>
        <w:rPr>
          <w:rFonts w:hint="eastAsia" w:ascii="宋体" w:hAnsi="宋体" w:eastAsia="宋体" w:cs="宋体"/>
          <w:color w:val="auto"/>
          <w:sz w:val="24"/>
          <w:szCs w:val="24"/>
        </w:rPr>
        <w:t>有权邀请第三方专业机构及专家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对照采购需求的参数进行</w:t>
      </w:r>
      <w:r>
        <w:rPr>
          <w:rFonts w:hint="eastAsia" w:ascii="宋体" w:hAnsi="宋体" w:eastAsia="宋体" w:cs="宋体"/>
          <w:color w:val="auto"/>
          <w:sz w:val="24"/>
          <w:szCs w:val="24"/>
        </w:rPr>
        <w:t>验</w:t>
      </w:r>
      <w:r>
        <w:rPr>
          <w:rFonts w:hint="eastAsia" w:ascii="宋体" w:hAnsi="宋体" w:eastAsia="宋体" w:cs="宋体"/>
          <w:color w:val="auto"/>
          <w:sz w:val="24"/>
          <w:szCs w:val="24"/>
          <w:lang w:val="en-US" w:eastAsia="zh-CN"/>
        </w:rPr>
        <w:t>收</w:t>
      </w:r>
      <w:r>
        <w:rPr>
          <w:rFonts w:hint="eastAsia" w:ascii="宋体" w:hAnsi="宋体" w:eastAsia="宋体" w:cs="宋体"/>
          <w:color w:val="auto"/>
          <w:sz w:val="24"/>
          <w:szCs w:val="24"/>
        </w:rPr>
        <w:t>。</w:t>
      </w:r>
    </w:p>
    <w:p w14:paraId="617039D2">
      <w:pPr>
        <w:pStyle w:val="9"/>
        <w:spacing w:before="0" w:beforeAutospacing="0" w:after="0" w:afterAutospacing="0" w:line="360" w:lineRule="auto"/>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en-US" w:eastAsia="zh-CN"/>
        </w:rPr>
        <w:t>（3）采购</w:t>
      </w:r>
      <w:r>
        <w:rPr>
          <w:rFonts w:hint="eastAsia" w:ascii="宋体" w:hAnsi="宋体" w:eastAsia="宋体" w:cs="宋体"/>
          <w:sz w:val="24"/>
          <w:szCs w:val="24"/>
          <w:lang w:val="zh-CN"/>
        </w:rPr>
        <w:t>人</w:t>
      </w:r>
      <w:r>
        <w:rPr>
          <w:rFonts w:hint="eastAsia" w:ascii="宋体" w:hAnsi="宋体" w:eastAsia="宋体" w:cs="宋体"/>
          <w:sz w:val="24"/>
          <w:szCs w:val="24"/>
          <w:lang w:val="en-US" w:eastAsia="zh-CN"/>
        </w:rPr>
        <w:t>组织的货物</w:t>
      </w:r>
      <w:r>
        <w:rPr>
          <w:rFonts w:hint="eastAsia" w:ascii="宋体" w:hAnsi="宋体" w:eastAsia="宋体" w:cs="宋体"/>
          <w:sz w:val="24"/>
          <w:szCs w:val="24"/>
          <w:lang w:val="zh-CN"/>
        </w:rPr>
        <w:t>验收</w:t>
      </w:r>
      <w:r>
        <w:rPr>
          <w:rFonts w:hint="eastAsia" w:ascii="宋体" w:hAnsi="宋体" w:eastAsia="宋体" w:cs="宋体"/>
          <w:sz w:val="24"/>
          <w:szCs w:val="24"/>
          <w:lang w:val="en-US" w:eastAsia="zh-CN"/>
        </w:rPr>
        <w:t>和最终验收均为</w:t>
      </w:r>
      <w:r>
        <w:rPr>
          <w:rFonts w:hint="eastAsia" w:ascii="宋体" w:hAnsi="宋体" w:eastAsia="宋体" w:cs="宋体"/>
          <w:sz w:val="24"/>
          <w:szCs w:val="24"/>
          <w:lang w:val="zh-CN"/>
        </w:rPr>
        <w:t>合格后一次性付清</w:t>
      </w:r>
      <w:r>
        <w:rPr>
          <w:rFonts w:hint="eastAsia" w:ascii="宋体" w:hAnsi="宋体" w:eastAsia="宋体" w:cs="宋体"/>
          <w:sz w:val="24"/>
          <w:szCs w:val="24"/>
          <w:lang w:val="en-US" w:eastAsia="zh-CN"/>
        </w:rPr>
        <w:t>货款</w:t>
      </w:r>
      <w:r>
        <w:rPr>
          <w:rFonts w:hint="eastAsia" w:ascii="宋体" w:hAnsi="宋体" w:eastAsia="宋体" w:cs="宋体"/>
          <w:sz w:val="24"/>
          <w:szCs w:val="24"/>
          <w:lang w:val="zh-CN"/>
        </w:rPr>
        <w:t>，结算时需提供货物类增值税发票。</w:t>
      </w:r>
    </w:p>
    <w:p w14:paraId="4C604659">
      <w:pPr>
        <w:spacing w:line="360" w:lineRule="auto"/>
        <w:ind w:firstLine="408"/>
        <w:rPr>
          <w:rFonts w:hint="eastAsia" w:ascii="宋体" w:hAnsi="宋体" w:eastAsia="宋体" w:cs="宋体"/>
          <w:sz w:val="24"/>
          <w:szCs w:val="24"/>
        </w:rPr>
      </w:pPr>
    </w:p>
    <w:p w14:paraId="733E64F7">
      <w:pPr>
        <w:spacing w:line="360" w:lineRule="auto"/>
        <w:ind w:firstLine="408"/>
        <w:rPr>
          <w:rFonts w:hint="eastAsia" w:ascii="宋体" w:hAnsi="宋体" w:eastAsia="宋体" w:cs="宋体"/>
          <w:b/>
          <w:bCs/>
          <w:sz w:val="24"/>
          <w:szCs w:val="24"/>
        </w:rPr>
      </w:pPr>
      <w:r>
        <w:rPr>
          <w:rFonts w:hint="eastAsia" w:ascii="宋体" w:hAnsi="宋体" w:eastAsia="宋体" w:cs="宋体"/>
          <w:b/>
          <w:bCs/>
          <w:sz w:val="24"/>
          <w:szCs w:val="24"/>
          <w:lang w:val="en-US" w:eastAsia="zh-CN"/>
        </w:rPr>
        <w:t>七</w:t>
      </w:r>
      <w:r>
        <w:rPr>
          <w:rFonts w:hint="eastAsia" w:ascii="宋体" w:hAnsi="宋体" w:eastAsia="宋体" w:cs="宋体"/>
          <w:b/>
          <w:bCs/>
          <w:sz w:val="24"/>
          <w:szCs w:val="24"/>
        </w:rPr>
        <w:t>、售后服务要求</w:t>
      </w:r>
    </w:p>
    <w:p w14:paraId="3D235AD9">
      <w:pPr>
        <w:pStyle w:val="22"/>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厂商或供货商必须设立专门保修机构，应对用户方进行整体系统的操作、维修技术等方面提供免费技术培训，包括一般维修、常见故障排除等一系列专业培训，使之能够正确操作与使用全部设备，并能进行常见故障排除，并提供系统操作维修手册。</w:t>
      </w:r>
    </w:p>
    <w:p w14:paraId="10958FBE">
      <w:pPr>
        <w:pStyle w:val="22"/>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质保期内供货商应当对所提供的产品提供7×24（提供服务承诺函）免费原厂保修服务响应，工程师免费上门服务；免费提供设备维护、免费备件更换、免费现场支持服务</w:t>
      </w:r>
      <w:r>
        <w:rPr>
          <w:rFonts w:hint="eastAsia" w:ascii="宋体" w:hAnsi="宋体" w:eastAsia="宋体" w:cs="宋体"/>
          <w:color w:val="000000"/>
          <w:sz w:val="24"/>
          <w:szCs w:val="24"/>
          <w:lang w:eastAsia="zh-CN"/>
        </w:rPr>
        <w:t>；对</w:t>
      </w:r>
      <w:r>
        <w:rPr>
          <w:rFonts w:hint="eastAsia" w:ascii="宋体" w:hAnsi="宋体" w:eastAsia="宋体" w:cs="宋体"/>
          <w:color w:val="000000"/>
          <w:sz w:val="24"/>
          <w:szCs w:val="24"/>
        </w:rPr>
        <w:t>用户使用中的各类问题提供免费的电话咨询，要求15分钟内电话回复用户咨询；若电话咨询无法解决的问题，要求</w:t>
      </w:r>
      <w:r>
        <w:rPr>
          <w:rFonts w:hint="eastAsia" w:ascii="宋体" w:hAnsi="宋体" w:eastAsia="宋体" w:cs="宋体"/>
          <w:color w:val="000000"/>
          <w:sz w:val="24"/>
          <w:szCs w:val="24"/>
          <w:lang w:val="en-US" w:eastAsia="zh-CN"/>
        </w:rPr>
        <w:t>2</w:t>
      </w:r>
      <w:r>
        <w:rPr>
          <w:rFonts w:hint="eastAsia" w:ascii="宋体" w:hAnsi="宋体" w:eastAsia="宋体" w:cs="宋体"/>
          <w:color w:val="000000"/>
          <w:sz w:val="24"/>
          <w:szCs w:val="24"/>
        </w:rPr>
        <w:t>小时内到场维护，故障修复时间不得超过48小时，以确保该系统全天候不间断长期稳定正常地运转。</w:t>
      </w:r>
    </w:p>
    <w:p w14:paraId="13F8E3AB">
      <w:pPr>
        <w:pStyle w:val="22"/>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投标人须提供免费上门维保，内容至少包括：整个系统的每季度巡检（须出具巡检报告）、系统及设备调优、系统维护、设备维修与更换等，确保监控系统正常稳定地运行。</w:t>
      </w:r>
    </w:p>
    <w:p w14:paraId="5C8A13A9">
      <w:pPr>
        <w:pStyle w:val="22"/>
        <w:spacing w:line="360" w:lineRule="auto"/>
        <w:rPr>
          <w:rFonts w:hint="eastAsia" w:ascii="宋体" w:hAnsi="宋体" w:eastAsia="宋体" w:cs="宋体"/>
          <w:color w:val="000000"/>
          <w:sz w:val="24"/>
          <w:szCs w:val="24"/>
        </w:rPr>
      </w:pPr>
    </w:p>
    <w:p w14:paraId="2E90A3EC">
      <w:pPr>
        <w:keepNext w:val="0"/>
        <w:keepLines w:val="0"/>
        <w:pageBreakBefore w:val="0"/>
        <w:kinsoku/>
        <w:wordWrap/>
        <w:overflowPunct/>
        <w:topLinePunct w:val="0"/>
        <w:autoSpaceDE/>
        <w:autoSpaceDN/>
        <w:bidi w:val="0"/>
        <w:adjustRightInd/>
        <w:snapToGrid/>
        <w:spacing w:line="560" w:lineRule="atLeast"/>
        <w:ind w:firstLine="482" w:firstLineChars="200"/>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八</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其他要求（实质性响应承诺）</w:t>
      </w:r>
    </w:p>
    <w:p w14:paraId="6EA0E71A">
      <w:pPr>
        <w:pStyle w:val="22"/>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★本项目整体建设内容因涉及</w:t>
      </w:r>
      <w:r>
        <w:rPr>
          <w:rFonts w:hint="eastAsia" w:ascii="宋体" w:hAnsi="宋体" w:eastAsia="宋体" w:cs="宋体"/>
          <w:color w:val="000000"/>
          <w:sz w:val="24"/>
          <w:szCs w:val="24"/>
          <w:lang w:val="en-US" w:eastAsia="zh-CN"/>
        </w:rPr>
        <w:t>学校公共区域安全管理，</w:t>
      </w:r>
      <w:r>
        <w:rPr>
          <w:rFonts w:hint="eastAsia" w:ascii="宋体" w:hAnsi="宋体" w:eastAsia="宋体" w:cs="宋体"/>
          <w:color w:val="000000"/>
          <w:sz w:val="24"/>
          <w:szCs w:val="24"/>
        </w:rPr>
        <w:t>全域视频巡查、实时态势监测与应急指挥调度，具有很高的系统稳定性和运行保障要求，故本项目主要设备均须采用有成熟应用的可靠品牌产品，且必须书面承诺</w:t>
      </w:r>
      <w:r>
        <w:rPr>
          <w:rFonts w:hint="eastAsia" w:ascii="宋体" w:hAnsi="宋体" w:eastAsia="宋体" w:cs="宋体"/>
          <w:color w:val="000000"/>
          <w:sz w:val="24"/>
          <w:szCs w:val="24"/>
          <w:lang w:val="en-US" w:eastAsia="zh-CN"/>
        </w:rPr>
        <w:t>本项目接入松江校区现有视频综合管理平台中，所有设备需提供视频接口、业务数据接口及控制接口供平台调用。</w:t>
      </w:r>
    </w:p>
    <w:p w14:paraId="6700C05C">
      <w:pPr>
        <w:pStyle w:val="22"/>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★若上述条款最终无法满足此要求，招标方有权终止合同，并要求中标方赔偿招标方的一切损失。投标单位须对此项要求出具书面承诺，如不出具将作为非实质性响应，不列入最终评审范围。</w:t>
      </w:r>
    </w:p>
    <w:p w14:paraId="1CF316EA">
      <w:pPr>
        <w:pStyle w:val="22"/>
        <w:spacing w:line="360" w:lineRule="auto"/>
        <w:rPr>
          <w:rFonts w:hint="eastAsia" w:ascii="宋体" w:hAnsi="宋体" w:eastAsia="宋体" w:cs="宋体"/>
          <w:color w:val="000000"/>
          <w:sz w:val="24"/>
          <w:szCs w:val="24"/>
        </w:rPr>
      </w:pPr>
    </w:p>
    <w:p w14:paraId="1B8491A6">
      <w:pPr>
        <w:rPr>
          <w:rFonts w:hint="eastAsia" w:ascii="宋体" w:hAnsi="宋体" w:eastAsia="宋体" w:cs="宋体"/>
          <w:sz w:val="24"/>
          <w:szCs w:val="24"/>
        </w:rPr>
      </w:pPr>
    </w:p>
    <w:p w14:paraId="68F956F2">
      <w:pPr>
        <w:pStyle w:val="2"/>
        <w:rPr>
          <w:rFonts w:hint="eastAsia" w:ascii="宋体" w:hAnsi="宋体" w:eastAsia="宋体" w:cs="宋体"/>
          <w:sz w:val="24"/>
          <w:szCs w:val="24"/>
        </w:rPr>
      </w:pPr>
    </w:p>
    <w:p w14:paraId="5AC1BF94">
      <w:pPr>
        <w:rPr>
          <w:rFonts w:hint="eastAsia" w:ascii="宋体" w:hAnsi="宋体" w:eastAsia="宋体" w:cs="宋体"/>
          <w:sz w:val="24"/>
          <w:szCs w:val="24"/>
        </w:rPr>
      </w:pPr>
    </w:p>
    <w:p w14:paraId="28C357DD">
      <w:pPr>
        <w:pStyle w:val="2"/>
        <w:rPr>
          <w:rFonts w:hint="eastAsia" w:ascii="宋体" w:hAnsi="宋体" w:eastAsia="宋体" w:cs="宋体"/>
          <w:sz w:val="24"/>
          <w:szCs w:val="24"/>
        </w:rPr>
      </w:pPr>
    </w:p>
    <w:p w14:paraId="4AFEABFA">
      <w:pPr>
        <w:rPr>
          <w:rFonts w:hint="eastAsia" w:ascii="宋体" w:hAnsi="宋体" w:eastAsia="宋体" w:cs="宋体"/>
          <w:sz w:val="24"/>
          <w:szCs w:val="24"/>
        </w:rPr>
      </w:pPr>
    </w:p>
    <w:p w14:paraId="1043C94C">
      <w:pPr>
        <w:pStyle w:val="2"/>
        <w:rPr>
          <w:rFonts w:hint="eastAsia" w:ascii="宋体" w:hAnsi="宋体" w:eastAsia="宋体" w:cs="宋体"/>
          <w:sz w:val="24"/>
          <w:szCs w:val="24"/>
        </w:rPr>
      </w:pPr>
    </w:p>
    <w:p w14:paraId="4C9D2625">
      <w:pPr>
        <w:rPr>
          <w:rFonts w:hint="eastAsia" w:ascii="宋体" w:hAnsi="宋体" w:eastAsia="宋体" w:cs="宋体"/>
          <w:sz w:val="24"/>
          <w:szCs w:val="24"/>
        </w:rPr>
      </w:pPr>
    </w:p>
    <w:p w14:paraId="398C28DE">
      <w:pPr>
        <w:pStyle w:val="2"/>
        <w:rPr>
          <w:rFonts w:hint="eastAsia" w:ascii="宋体" w:hAnsi="宋体" w:eastAsia="宋体" w:cs="宋体"/>
          <w:sz w:val="24"/>
          <w:szCs w:val="24"/>
        </w:rPr>
      </w:pPr>
    </w:p>
    <w:p w14:paraId="299DE446">
      <w:pPr>
        <w:rPr>
          <w:rFonts w:hint="eastAsia" w:ascii="宋体" w:hAnsi="宋体" w:eastAsia="宋体" w:cs="宋体"/>
          <w:sz w:val="24"/>
          <w:szCs w:val="24"/>
        </w:rPr>
      </w:pPr>
    </w:p>
    <w:p w14:paraId="6B4D3CFC">
      <w:pPr>
        <w:pStyle w:val="2"/>
        <w:rPr>
          <w:rFonts w:hint="eastAsia" w:ascii="宋体" w:hAnsi="宋体" w:eastAsia="宋体" w:cs="宋体"/>
          <w:sz w:val="24"/>
          <w:szCs w:val="24"/>
        </w:rPr>
      </w:pPr>
    </w:p>
    <w:p w14:paraId="5FAE34AD">
      <w:pPr>
        <w:rPr>
          <w:rFonts w:hint="eastAsia" w:ascii="宋体" w:hAnsi="宋体" w:eastAsia="宋体" w:cs="宋体"/>
          <w:sz w:val="24"/>
          <w:szCs w:val="24"/>
        </w:rPr>
      </w:pPr>
    </w:p>
    <w:p w14:paraId="205C52EF">
      <w:pPr>
        <w:pStyle w:val="2"/>
        <w:rPr>
          <w:rFonts w:hint="eastAsia" w:ascii="宋体" w:hAnsi="宋体" w:eastAsia="宋体" w:cs="宋体"/>
          <w:sz w:val="24"/>
          <w:szCs w:val="24"/>
        </w:rPr>
      </w:pPr>
    </w:p>
    <w:p w14:paraId="1DAD634E">
      <w:pPr>
        <w:rPr>
          <w:rFonts w:hint="eastAsia" w:ascii="宋体" w:hAnsi="宋体" w:eastAsia="宋体" w:cs="宋体"/>
          <w:sz w:val="24"/>
          <w:szCs w:val="24"/>
        </w:rPr>
      </w:pPr>
    </w:p>
    <w:p w14:paraId="7EACD5F6">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b/>
          <w:bCs/>
          <w:sz w:val="24"/>
          <w:szCs w:val="24"/>
          <w:lang w:val="en-US" w:eastAsia="zh-CN"/>
        </w:rPr>
      </w:pPr>
    </w:p>
    <w:p w14:paraId="5DED1EE0">
      <w:pPr>
        <w:pStyle w:val="2"/>
        <w:rPr>
          <w:rFonts w:hint="eastAsia"/>
          <w:lang w:val="en-US" w:eastAsia="zh-CN"/>
        </w:rPr>
      </w:pPr>
    </w:p>
    <w:p w14:paraId="114722AF">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b/>
          <w:bCs/>
          <w:sz w:val="24"/>
          <w:szCs w:val="24"/>
          <w:lang w:val="en-US" w:eastAsia="zh-CN"/>
        </w:rPr>
      </w:pPr>
    </w:p>
    <w:p w14:paraId="3BA59831">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附件：实质性条款响应承诺书</w:t>
      </w:r>
    </w:p>
    <w:p w14:paraId="382C55EB">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rPr>
      </w:pPr>
    </w:p>
    <w:p w14:paraId="01AAB797">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致：               （采购人）</w:t>
      </w:r>
    </w:p>
    <w:p w14:paraId="41F1E248">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针对本次投标，我司承诺如下：</w:t>
      </w:r>
    </w:p>
    <w:p w14:paraId="12D1CC0E">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本项目整体建设内容因涉及学校公共区域安全管理，全域视频巡查、实时态势监测与应急指挥调度，具有很高的系统稳定性和运行保障要求，故本项目主要设备均须采用有成熟应用的可靠品牌产品，且必须书面承诺本项目接入松江校区现有视频综合管理平台中，所有设备需提供视频接口、业务数据接口及控制接口供平台调用。</w:t>
      </w:r>
    </w:p>
    <w:p w14:paraId="1E1EF99E">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2、若上述条款最终无法满足此要求，招标方有权终止合同，并要求我司赔偿招标方的一切损失。我司对此项要求出具书面承诺，如不出具将作为非实质性响应，不列入最终评审范围。</w:t>
      </w:r>
    </w:p>
    <w:p w14:paraId="6E77EF9B">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color w:val="000000"/>
          <w:kern w:val="2"/>
          <w:sz w:val="24"/>
          <w:szCs w:val="24"/>
          <w:lang w:val="en-US" w:eastAsia="zh-CN" w:bidi="ar-SA"/>
        </w:rPr>
      </w:pPr>
    </w:p>
    <w:p w14:paraId="4C12A25A">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color w:val="000000"/>
          <w:kern w:val="2"/>
          <w:sz w:val="24"/>
          <w:szCs w:val="24"/>
          <w:lang w:val="en-US" w:eastAsia="zh-CN" w:bidi="ar-SA"/>
        </w:rPr>
      </w:pPr>
    </w:p>
    <w:p w14:paraId="62565C90">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color w:val="000000"/>
          <w:kern w:val="2"/>
          <w:sz w:val="24"/>
          <w:szCs w:val="24"/>
          <w:lang w:val="en-US" w:eastAsia="zh-CN" w:bidi="ar-SA"/>
        </w:rPr>
      </w:pPr>
    </w:p>
    <w:p w14:paraId="4515E0F4">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color w:val="000000"/>
          <w:kern w:val="2"/>
          <w:sz w:val="24"/>
          <w:szCs w:val="24"/>
          <w:lang w:val="en-US" w:eastAsia="zh-CN" w:bidi="ar-SA"/>
        </w:rPr>
      </w:pPr>
    </w:p>
    <w:p w14:paraId="5DBE35AC">
      <w:pPr>
        <w:keepNext w:val="0"/>
        <w:keepLines w:val="0"/>
        <w:pageBreakBefore w:val="0"/>
        <w:kinsoku/>
        <w:wordWrap/>
        <w:overflowPunct/>
        <w:topLinePunct w:val="0"/>
        <w:autoSpaceDE/>
        <w:autoSpaceDN/>
        <w:bidi w:val="0"/>
        <w:adjustRightInd/>
        <w:snapToGrid/>
        <w:spacing w:line="560" w:lineRule="atLeast"/>
        <w:ind w:firstLine="4800" w:firstLineChars="2000"/>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投标单位公章：</w:t>
      </w:r>
    </w:p>
    <w:p w14:paraId="570B4503">
      <w:pPr>
        <w:keepNext w:val="0"/>
        <w:keepLines w:val="0"/>
        <w:pageBreakBefore w:val="0"/>
        <w:kinsoku/>
        <w:wordWrap/>
        <w:overflowPunct/>
        <w:topLinePunct w:val="0"/>
        <w:autoSpaceDE/>
        <w:autoSpaceDN/>
        <w:bidi w:val="0"/>
        <w:adjustRightInd/>
        <w:snapToGrid/>
        <w:spacing w:line="560" w:lineRule="atLeast"/>
        <w:ind w:firstLine="5280" w:firstLineChars="2200"/>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日期：</w:t>
      </w:r>
    </w:p>
    <w:p w14:paraId="601E9853">
      <w:pPr>
        <w:spacing w:line="360" w:lineRule="auto"/>
        <w:ind w:firstLine="408"/>
        <w:rPr>
          <w:rFonts w:hint="eastAsia" w:ascii="宋体" w:hAnsi="宋体" w:eastAsia="宋体" w:cs="宋体"/>
          <w:b/>
          <w:bCs/>
          <w:sz w:val="24"/>
          <w:szCs w:val="24"/>
        </w:rPr>
      </w:pPr>
    </w:p>
    <w:p w14:paraId="78B43B4F">
      <w:pPr>
        <w:pStyle w:val="22"/>
        <w:spacing w:line="360" w:lineRule="auto"/>
        <w:rPr>
          <w:rFonts w:hint="eastAsia" w:ascii="宋体" w:hAnsi="宋体" w:eastAsia="宋体" w:cs="宋体"/>
          <w:color w:val="000000"/>
          <w:sz w:val="24"/>
          <w:szCs w:val="24"/>
        </w:rPr>
      </w:pPr>
    </w:p>
    <w:p w14:paraId="39BF5B7B">
      <w:pPr>
        <w:spacing w:line="360" w:lineRule="auto"/>
        <w:ind w:firstLine="408"/>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1E2DC9"/>
    <w:multiLevelType w:val="singleLevel"/>
    <w:tmpl w:val="F21E2DC9"/>
    <w:lvl w:ilvl="0" w:tentative="0">
      <w:start w:val="1"/>
      <w:numFmt w:val="decimal"/>
      <w:lvlText w:val="%1."/>
      <w:lvlJc w:val="left"/>
      <w:pPr>
        <w:tabs>
          <w:tab w:val="left" w:pos="312"/>
        </w:tabs>
      </w:pPr>
    </w:lvl>
  </w:abstractNum>
  <w:abstractNum w:abstractNumId="1">
    <w:nsid w:val="26A5DED2"/>
    <w:multiLevelType w:val="singleLevel"/>
    <w:tmpl w:val="26A5DED2"/>
    <w:lvl w:ilvl="0" w:tentative="0">
      <w:start w:val="4"/>
      <w:numFmt w:val="chineseCounting"/>
      <w:suff w:val="nothing"/>
      <w:lvlText w:val="%1、"/>
      <w:lvlJc w:val="left"/>
      <w:rPr>
        <w:rFonts w:hint="eastAsia"/>
      </w:rPr>
    </w:lvl>
  </w:abstractNum>
  <w:abstractNum w:abstractNumId="2">
    <w:nsid w:val="29111F41"/>
    <w:multiLevelType w:val="singleLevel"/>
    <w:tmpl w:val="29111F41"/>
    <w:lvl w:ilvl="0" w:tentative="0">
      <w:start w:val="3"/>
      <w:numFmt w:val="chineseCounting"/>
      <w:suff w:val="nothing"/>
      <w:lvlText w:val="%1、"/>
      <w:lvlJc w:val="left"/>
      <w:rPr>
        <w:rFonts w:hint="eastAsia"/>
      </w:rPr>
    </w:lvl>
  </w:abstractNum>
  <w:abstractNum w:abstractNumId="3">
    <w:nsid w:val="40053F5E"/>
    <w:multiLevelType w:val="singleLevel"/>
    <w:tmpl w:val="40053F5E"/>
    <w:lvl w:ilvl="0" w:tentative="0">
      <w:start w:val="2"/>
      <w:numFmt w:val="decimal"/>
      <w:lvlText w:val="%1."/>
      <w:lvlJc w:val="left"/>
      <w:pPr>
        <w:tabs>
          <w:tab w:val="left" w:pos="312"/>
        </w:tabs>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617D5C"/>
    <w:rsid w:val="00054D09"/>
    <w:rsid w:val="00136AD7"/>
    <w:rsid w:val="003A517A"/>
    <w:rsid w:val="00414430"/>
    <w:rsid w:val="00456F4A"/>
    <w:rsid w:val="00522905"/>
    <w:rsid w:val="00581002"/>
    <w:rsid w:val="00601822"/>
    <w:rsid w:val="00617D5C"/>
    <w:rsid w:val="006310B1"/>
    <w:rsid w:val="007A4A79"/>
    <w:rsid w:val="0081207F"/>
    <w:rsid w:val="00843E14"/>
    <w:rsid w:val="0095018B"/>
    <w:rsid w:val="00991195"/>
    <w:rsid w:val="009F1A76"/>
    <w:rsid w:val="00A02D9A"/>
    <w:rsid w:val="00A56018"/>
    <w:rsid w:val="00AE040E"/>
    <w:rsid w:val="00B73FB6"/>
    <w:rsid w:val="00B85E19"/>
    <w:rsid w:val="00BD6494"/>
    <w:rsid w:val="00C26144"/>
    <w:rsid w:val="00C85ADA"/>
    <w:rsid w:val="00CB63B9"/>
    <w:rsid w:val="00DC518C"/>
    <w:rsid w:val="00E97C15"/>
    <w:rsid w:val="00F62930"/>
    <w:rsid w:val="00FA72BB"/>
    <w:rsid w:val="011C5BC7"/>
    <w:rsid w:val="028F79F5"/>
    <w:rsid w:val="0564250D"/>
    <w:rsid w:val="07252D61"/>
    <w:rsid w:val="092B71CE"/>
    <w:rsid w:val="0D84699D"/>
    <w:rsid w:val="1F680BA2"/>
    <w:rsid w:val="22BF2D9C"/>
    <w:rsid w:val="2A910931"/>
    <w:rsid w:val="2AE078CD"/>
    <w:rsid w:val="2CC80ED2"/>
    <w:rsid w:val="2D4A0433"/>
    <w:rsid w:val="357121DD"/>
    <w:rsid w:val="3A6D30B9"/>
    <w:rsid w:val="48DA36CE"/>
    <w:rsid w:val="54D47B64"/>
    <w:rsid w:val="553C5E2C"/>
    <w:rsid w:val="56C1341A"/>
    <w:rsid w:val="571050A0"/>
    <w:rsid w:val="5C2A6730"/>
    <w:rsid w:val="5F2A60C8"/>
    <w:rsid w:val="662D133C"/>
    <w:rsid w:val="68781110"/>
    <w:rsid w:val="6EDD531E"/>
    <w:rsid w:val="77DE2925"/>
    <w:rsid w:val="7DE61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qFormat/>
    <w:uiPriority w:val="0"/>
    <w:pPr>
      <w:keepNext/>
      <w:keepLines/>
      <w:outlineLvl w:val="3"/>
    </w:pPr>
    <w:rPr>
      <w:rFonts w:ascii="Arial" w:hAnsi="Arial"/>
      <w:b/>
      <w:bCs/>
      <w:sz w:val="24"/>
      <w:szCs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7"/>
    <w:semiHidden/>
    <w:unhideWhenUsed/>
    <w:qFormat/>
    <w:uiPriority w:val="99"/>
    <w:rPr>
      <w:rFonts w:ascii="宋体" w:eastAsia="宋体"/>
      <w:sz w:val="18"/>
      <w:szCs w:val="18"/>
    </w:rPr>
  </w:style>
  <w:style w:type="paragraph" w:styleId="4">
    <w:name w:val="annotation text"/>
    <w:basedOn w:val="1"/>
    <w:semiHidden/>
    <w:unhideWhenUsed/>
    <w:qFormat/>
    <w:uiPriority w:val="99"/>
    <w:pPr>
      <w:jc w:val="left"/>
    </w:pPr>
  </w:style>
  <w:style w:type="paragraph" w:styleId="5">
    <w:name w:val="index 4"/>
    <w:basedOn w:val="1"/>
    <w:next w:val="1"/>
    <w:qFormat/>
    <w:uiPriority w:val="0"/>
    <w:pPr>
      <w:widowControl/>
      <w:ind w:left="840" w:hanging="210"/>
      <w:jc w:val="left"/>
    </w:pPr>
    <w:rPr>
      <w:kern w:val="0"/>
      <w:sz w:val="20"/>
      <w:szCs w:val="20"/>
      <w:lang w:eastAsia="en-US" w:bidi="en-US"/>
    </w:rPr>
  </w:style>
  <w:style w:type="paragraph" w:styleId="6">
    <w:name w:val="Balloon Text"/>
    <w:basedOn w:val="1"/>
    <w:link w:val="14"/>
    <w:semiHidden/>
    <w:unhideWhenUsed/>
    <w:qFormat/>
    <w:uiPriority w:val="99"/>
    <w:rPr>
      <w:sz w:val="18"/>
      <w:szCs w:val="18"/>
    </w:rPr>
  </w:style>
  <w:style w:type="paragraph" w:styleId="7">
    <w:name w:val="footer"/>
    <w:basedOn w:val="1"/>
    <w:link w:val="16"/>
    <w:semiHidden/>
    <w:unhideWhenUsed/>
    <w:qFormat/>
    <w:uiPriority w:val="99"/>
    <w:pPr>
      <w:tabs>
        <w:tab w:val="center" w:pos="4153"/>
        <w:tab w:val="right" w:pos="8306"/>
      </w:tabs>
      <w:snapToGrid w:val="0"/>
      <w:jc w:val="left"/>
    </w:pPr>
    <w:rPr>
      <w:sz w:val="18"/>
      <w:szCs w:val="18"/>
    </w:rPr>
  </w:style>
  <w:style w:type="paragraph" w:styleId="8">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pPr>
    <w:rPr>
      <w:rFonts w:cs="Times New Roman"/>
      <w:color w:val="000000"/>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rPr>
  </w:style>
  <w:style w:type="character" w:customStyle="1" w:styleId="14">
    <w:name w:val="批注框文本 Char"/>
    <w:basedOn w:val="12"/>
    <w:link w:val="6"/>
    <w:semiHidden/>
    <w:qFormat/>
    <w:uiPriority w:val="99"/>
    <w:rPr>
      <w:sz w:val="18"/>
      <w:szCs w:val="18"/>
    </w:rPr>
  </w:style>
  <w:style w:type="character" w:customStyle="1" w:styleId="15">
    <w:name w:val="页眉 Char"/>
    <w:basedOn w:val="12"/>
    <w:link w:val="8"/>
    <w:semiHidden/>
    <w:qFormat/>
    <w:uiPriority w:val="99"/>
    <w:rPr>
      <w:sz w:val="18"/>
      <w:szCs w:val="18"/>
    </w:rPr>
  </w:style>
  <w:style w:type="character" w:customStyle="1" w:styleId="16">
    <w:name w:val="页脚 Char"/>
    <w:basedOn w:val="12"/>
    <w:link w:val="7"/>
    <w:semiHidden/>
    <w:qFormat/>
    <w:uiPriority w:val="99"/>
    <w:rPr>
      <w:sz w:val="18"/>
      <w:szCs w:val="18"/>
    </w:rPr>
  </w:style>
  <w:style w:type="character" w:customStyle="1" w:styleId="17">
    <w:name w:val="文档结构图 Char"/>
    <w:basedOn w:val="12"/>
    <w:link w:val="3"/>
    <w:semiHidden/>
    <w:qFormat/>
    <w:uiPriority w:val="99"/>
    <w:rPr>
      <w:rFonts w:ascii="宋体" w:eastAsia="宋体"/>
      <w:sz w:val="18"/>
      <w:szCs w:val="18"/>
    </w:rPr>
  </w:style>
  <w:style w:type="character" w:customStyle="1" w:styleId="18">
    <w:name w:val="font11"/>
    <w:basedOn w:val="12"/>
    <w:qFormat/>
    <w:uiPriority w:val="0"/>
    <w:rPr>
      <w:rFonts w:hint="eastAsia" w:ascii="微软雅黑" w:hAnsi="微软雅黑" w:eastAsia="微软雅黑" w:cs="微软雅黑"/>
      <w:color w:val="000000"/>
      <w:sz w:val="20"/>
      <w:szCs w:val="20"/>
      <w:u w:val="none"/>
    </w:rPr>
  </w:style>
  <w:style w:type="character" w:customStyle="1" w:styleId="19">
    <w:name w:val="font21"/>
    <w:basedOn w:val="12"/>
    <w:qFormat/>
    <w:uiPriority w:val="0"/>
    <w:rPr>
      <w:rFonts w:hint="eastAsia" w:ascii="微软雅黑" w:hAnsi="微软雅黑" w:eastAsia="微软雅黑" w:cs="微软雅黑"/>
      <w:b/>
      <w:bCs/>
      <w:color w:val="000000"/>
      <w:sz w:val="20"/>
      <w:szCs w:val="20"/>
      <w:u w:val="none"/>
    </w:rPr>
  </w:style>
  <w:style w:type="character" w:customStyle="1" w:styleId="20">
    <w:name w:val="font31"/>
    <w:basedOn w:val="12"/>
    <w:qFormat/>
    <w:uiPriority w:val="0"/>
    <w:rPr>
      <w:rFonts w:hint="eastAsia" w:ascii="微软雅黑" w:hAnsi="微软雅黑" w:eastAsia="微软雅黑" w:cs="微软雅黑"/>
      <w:color w:val="000000"/>
      <w:sz w:val="20"/>
      <w:szCs w:val="20"/>
      <w:u w:val="none"/>
    </w:rPr>
  </w:style>
  <w:style w:type="character" w:customStyle="1" w:styleId="21">
    <w:name w:val="font41"/>
    <w:basedOn w:val="12"/>
    <w:qFormat/>
    <w:uiPriority w:val="0"/>
    <w:rPr>
      <w:rFonts w:hint="eastAsia" w:ascii="微软雅黑" w:hAnsi="微软雅黑" w:eastAsia="微软雅黑" w:cs="微软雅黑"/>
      <w:b/>
      <w:bCs/>
      <w:color w:val="000000"/>
      <w:sz w:val="20"/>
      <w:szCs w:val="20"/>
      <w:u w:val="none"/>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1190</Words>
  <Characters>1430</Characters>
  <Lines>1</Lines>
  <Paragraphs>1</Paragraphs>
  <TotalTime>0</TotalTime>
  <ScaleCrop>false</ScaleCrop>
  <LinksUpToDate>false</LinksUpToDate>
  <CharactersWithSpaces>1463</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2019-01-24T01:19:00Z</dcterms:created>
  <dc:creator>王丽雯</dc:creator>
  <cp:lastModifiedBy>一休哥</cp:lastModifiedBy>
  <dcterms:modified xsi:type="dcterms:W3CDTF">2026-06-03T00:51:01Z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eyJoZGlkIjoiYWNhM2ZhMjMxOWE3MmM1NmQ3NjI1MjNlYzdkMDBjZGEiLCJ1c2VySWQiOiIxNDcwMDMwNTIyIn0=</vt:lpwstr>
  </property>
  <property fmtid="{D5CDD505-2E9C-101B-9397-08002B2CF9AE}" pid="3" name="KSOProductBuildVer">
    <vt:lpwstr>2052-12.1.0.26375</vt:lpwstr>
  </property>
  <property fmtid="{D5CDD505-2E9C-101B-9397-08002B2CF9AE}" pid="4" name="ICV">
    <vt:lpwstr>135E14BEC4D24303B4A41CD8ADD6512F_12</vt:lpwstr>
  </property>
</Properties>
</file>