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53AB7">
      <w:pPr>
        <w:spacing w:line="360" w:lineRule="auto"/>
        <w:jc w:val="center"/>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上海对外经贸大学新建宿舍楼</w:t>
      </w:r>
    </w:p>
    <w:p w14:paraId="75626582">
      <w:pPr>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高空抛物智能告警设备采购</w:t>
      </w:r>
      <w:r>
        <w:rPr>
          <w:rFonts w:hint="eastAsia" w:ascii="宋体" w:hAnsi="宋体" w:eastAsia="宋体" w:cs="宋体"/>
          <w:b/>
          <w:color w:val="auto"/>
          <w:sz w:val="32"/>
          <w:szCs w:val="32"/>
        </w:rPr>
        <w:t>需求</w:t>
      </w:r>
    </w:p>
    <w:p w14:paraId="2A06412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val="en-US" w:eastAsia="zh-CN"/>
        </w:rPr>
        <w:t>上海对外经贸大学新建宿舍楼高空抛物智能告警设备采购项目</w:t>
      </w:r>
    </w:p>
    <w:p w14:paraId="3AFEA387">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预算金额：</w:t>
      </w:r>
      <w:r>
        <w:rPr>
          <w:rFonts w:hint="eastAsia" w:ascii="宋体" w:hAnsi="宋体" w:eastAsia="宋体" w:cs="宋体"/>
          <w:color w:val="auto"/>
          <w:sz w:val="24"/>
          <w:szCs w:val="24"/>
          <w:lang w:val="en-US" w:eastAsia="zh-CN"/>
        </w:rPr>
        <w:t>50400</w:t>
      </w:r>
      <w:r>
        <w:rPr>
          <w:rFonts w:hint="eastAsia" w:ascii="宋体" w:hAnsi="宋体" w:eastAsia="宋体" w:cs="宋体"/>
          <w:color w:val="auto"/>
          <w:sz w:val="24"/>
          <w:szCs w:val="24"/>
        </w:rPr>
        <w:t>元</w:t>
      </w:r>
    </w:p>
    <w:p w14:paraId="57BAF362">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公开比价</w:t>
      </w:r>
    </w:p>
    <w:p w14:paraId="3135F147">
      <w:pPr>
        <w:bidi w:val="0"/>
        <w:rPr>
          <w:rFonts w:hint="eastAsia"/>
          <w:lang w:val="en-US" w:eastAsia="zh-CN"/>
        </w:rPr>
      </w:pPr>
    </w:p>
    <w:p w14:paraId="0BF9113F">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一、合理的投标人资格条件</w:t>
      </w:r>
    </w:p>
    <w:p w14:paraId="2048DD89">
      <w:p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1、符合《中华人民共和国政府采购法》第二十二条规定的供应商；</w:t>
      </w:r>
    </w:p>
    <w:p w14:paraId="59024C02">
      <w:p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2、法人的分支机构以自己的名义参与本项目采购活动时，应提供依法登记的相关证明文件和由法人出具的对本项目采购活动承担全部直接责任的授权书；自然人应提供身份证明文件；</w:t>
      </w:r>
    </w:p>
    <w:p w14:paraId="087DCE73">
      <w:p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3、本项目面向大、中、小、微型等各类供应商采购；</w:t>
      </w:r>
    </w:p>
    <w:p w14:paraId="0D594607">
      <w:p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4、未被列入“信用中国”网站(www.creditchina.gov.cn)失信被执行人名单、重大税收违法案件当事人名单和中国政府采购网(www.ccgp.gov.cn)政府采购严重违法失信行为记录名单；</w:t>
      </w:r>
    </w:p>
    <w:p w14:paraId="6A2E63FC">
      <w:p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5、项目负责人需具有全国各省市住房和城乡建设部门颁发的贰级及以上注册建造师证书（机电专业）；</w:t>
      </w:r>
    </w:p>
    <w:p w14:paraId="2E86499B">
      <w:p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6、本项目不接受联合体投标；</w:t>
      </w:r>
    </w:p>
    <w:p w14:paraId="4CB9C98B">
      <w:p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7、本项目拒绝采用进口品牌厂家；</w:t>
      </w:r>
    </w:p>
    <w:p w14:paraId="6D9756B5">
      <w:p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8、具有有效期内的公共安全防范设计施工二级及以上资质；具有电子与智能化工程专业承包二级及以上资质。</w:t>
      </w:r>
    </w:p>
    <w:p w14:paraId="117B5D90">
      <w:pPr>
        <w:bidi w:val="0"/>
        <w:rPr>
          <w:rFonts w:hint="eastAsia"/>
          <w:lang w:val="en-US" w:eastAsia="zh-CN"/>
        </w:rPr>
      </w:pPr>
    </w:p>
    <w:p w14:paraId="364E15B7">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二、采购项目建设方案，需实现的功能或目标</w:t>
      </w:r>
    </w:p>
    <w:p w14:paraId="1B35F2F4">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eastAsia="宋体" w:cs="宋体"/>
          <w:sz w:val="24"/>
          <w:szCs w:val="24"/>
        </w:rPr>
      </w:pPr>
      <w:r>
        <w:rPr>
          <w:rFonts w:ascii="宋体" w:hAnsi="宋体" w:eastAsia="宋体" w:cs="宋体"/>
          <w:sz w:val="24"/>
          <w:szCs w:val="24"/>
        </w:rPr>
        <w:t>为落实校园安全管理要求，防范学生宿舍高空抛物安全隐患，对新建学生宿舍楼外立面实施覆盖智能高空抛物监测，实现抛物行为自动识别、轨迹抓拍、实时告警、全程存证，接入学校现有安防综合管理平台，形成事前预警、事中处置、事后溯源闭环管理体系，保障在校师生人身安全。</w:t>
      </w:r>
    </w:p>
    <w:p w14:paraId="36AA2BE9">
      <w:pPr>
        <w:bidi w:val="0"/>
        <w:rPr>
          <w:rFonts w:hint="eastAsia"/>
        </w:rPr>
      </w:pPr>
    </w:p>
    <w:p w14:paraId="6BE68364">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三、采购项目建设需满足的技术规格要求</w:t>
      </w:r>
    </w:p>
    <w:p w14:paraId="28EE738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1、技术规格</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8"/>
        <w:gridCol w:w="2684"/>
        <w:gridCol w:w="5200"/>
      </w:tblGrid>
      <w:tr w14:paraId="3536C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D7A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F843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3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A95F">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参数要求</w:t>
            </w:r>
          </w:p>
        </w:tc>
      </w:tr>
      <w:tr w14:paraId="34FC2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20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51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400万高空抛物检测摄像机</w:t>
            </w:r>
          </w:p>
        </w:tc>
        <w:tc>
          <w:tcPr>
            <w:tcW w:w="3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2D1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支持高空抛物事件智能检测，配置简洁；典型安装场景下可以有效检测出5×5像素以上抛落物；支持4个算法屏蔽区域设置，减少环境影响；支持抛物轨迹记录，报警图片中叠加和小视频中呈现；</w:t>
            </w:r>
            <w:r>
              <w:rPr>
                <w:rFonts w:hint="eastAsia" w:ascii="宋体" w:hAnsi="宋体" w:eastAsia="宋体" w:cs="宋体"/>
                <w:i w:val="0"/>
                <w:iCs w:val="0"/>
                <w:color w:val="000000"/>
                <w:kern w:val="0"/>
                <w:sz w:val="21"/>
                <w:szCs w:val="21"/>
                <w:u w:val="none"/>
                <w:lang w:val="en-US" w:eastAsia="zh-CN" w:bidi="ar"/>
              </w:rPr>
              <w:br w:type="textWrapping"/>
            </w:r>
            <w:r>
              <w:rPr>
                <w:rStyle w:val="26"/>
                <w:rFonts w:hint="eastAsia" w:ascii="宋体" w:hAnsi="宋体" w:eastAsia="宋体" w:cs="宋体"/>
                <w:b/>
                <w:bCs/>
                <w:sz w:val="21"/>
                <w:szCs w:val="21"/>
                <w:lang w:val="en-US" w:eastAsia="zh-CN" w:bidi="ar"/>
              </w:rPr>
              <w:t>▲</w:t>
            </w:r>
            <w:r>
              <w:rPr>
                <w:rFonts w:hint="eastAsia" w:ascii="宋体" w:hAnsi="宋体" w:eastAsia="宋体" w:cs="宋体"/>
                <w:b/>
                <w:bCs/>
                <w:i w:val="0"/>
                <w:iCs w:val="0"/>
                <w:color w:val="000000"/>
                <w:kern w:val="0"/>
                <w:sz w:val="21"/>
                <w:szCs w:val="21"/>
                <w:u w:val="none"/>
                <w:lang w:val="en-US" w:eastAsia="zh-CN" w:bidi="ar"/>
              </w:rPr>
              <w:t>当监控画面中出现飞虫、飞鸟、大楼玻璃上的飞机倒影、高空晾晒衣物被褥等，不产生报警提示信息</w:t>
            </w:r>
            <w:r>
              <w:rPr>
                <w:rStyle w:val="26"/>
                <w:rFonts w:hint="eastAsia" w:ascii="宋体" w:hAnsi="宋体" w:eastAsia="宋体" w:cs="宋体"/>
                <w:b/>
                <w:bCs/>
                <w:sz w:val="21"/>
                <w:szCs w:val="21"/>
                <w:lang w:val="en-US" w:eastAsia="zh-CN" w:bidi="ar"/>
              </w:rPr>
              <w:t>（提供公安部或具有cma及cnas封面标识的检测报告）；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支持马赛克遮挡隐私区域，保护住户隐私，支持不少于4个区域设置；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最高分辨率可达400万像素（默认2560×1440），并在此分辨率下可输出30fps实时图像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支持宽动态120dB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支持背光补偿，透雾，电子防抖，3D数字降噪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支持双码流技术，支持同时20路取流</w:t>
            </w:r>
            <w:r>
              <w:rPr>
                <w:rFonts w:hint="eastAsia" w:ascii="宋体" w:hAnsi="宋体" w:eastAsia="宋体" w:cs="宋体"/>
                <w:i w:val="0"/>
                <w:iCs w:val="0"/>
                <w:color w:val="000000"/>
                <w:kern w:val="0"/>
                <w:sz w:val="21"/>
                <w:szCs w:val="21"/>
                <w:u w:val="none"/>
                <w:lang w:val="en-US" w:eastAsia="zh-CN" w:bidi="ar"/>
              </w:rPr>
              <w:br w:type="textWrapping"/>
            </w:r>
            <w:r>
              <w:rPr>
                <w:rStyle w:val="26"/>
                <w:rFonts w:hint="eastAsia" w:ascii="宋体" w:hAnsi="宋体" w:eastAsia="宋体" w:cs="宋体"/>
                <w:b/>
                <w:bCs/>
                <w:sz w:val="21"/>
                <w:szCs w:val="21"/>
                <w:lang w:val="en-US" w:eastAsia="zh-CN" w:bidi="ar"/>
              </w:rPr>
              <w:t>▲</w:t>
            </w:r>
            <w:r>
              <w:rPr>
                <w:rFonts w:hint="eastAsia" w:ascii="宋体" w:hAnsi="宋体" w:eastAsia="宋体" w:cs="宋体"/>
                <w:b/>
                <w:bCs/>
                <w:i w:val="0"/>
                <w:iCs w:val="0"/>
                <w:color w:val="000000"/>
                <w:kern w:val="0"/>
                <w:sz w:val="21"/>
                <w:szCs w:val="21"/>
                <w:u w:val="none"/>
                <w:lang w:val="en-US" w:eastAsia="zh-CN" w:bidi="ar"/>
              </w:rPr>
              <w:t>摄像机靶面：≥1/1.8英寸，内置GPU芯片</w:t>
            </w:r>
            <w:r>
              <w:rPr>
                <w:rStyle w:val="26"/>
                <w:rFonts w:hint="eastAsia" w:ascii="宋体" w:hAnsi="宋体" w:eastAsia="宋体" w:cs="宋体"/>
                <w:b/>
                <w:bCs/>
                <w:sz w:val="21"/>
                <w:szCs w:val="21"/>
                <w:lang w:val="en-US" w:eastAsia="zh-CN" w:bidi="ar"/>
              </w:rPr>
              <w:t>（提供公安部或具有cma及cnas封面标识的检测报告）；</w:t>
            </w:r>
            <w:r>
              <w:rPr>
                <w:rFonts w:hint="eastAsia" w:ascii="宋体" w:hAnsi="宋体" w:eastAsia="宋体" w:cs="宋体"/>
                <w:i w:val="0"/>
                <w:iCs w:val="0"/>
                <w:color w:val="000000"/>
                <w:kern w:val="0"/>
                <w:sz w:val="21"/>
                <w:szCs w:val="21"/>
                <w:u w:val="none"/>
                <w:lang w:val="en-US" w:eastAsia="zh-CN" w:bidi="ar"/>
              </w:rPr>
              <w:br w:type="textWrapping"/>
            </w:r>
            <w:r>
              <w:rPr>
                <w:rStyle w:val="26"/>
                <w:rFonts w:hint="eastAsia" w:ascii="宋体" w:hAnsi="宋体" w:eastAsia="宋体" w:cs="宋体"/>
                <w:b/>
                <w:bCs/>
                <w:sz w:val="21"/>
                <w:szCs w:val="21"/>
                <w:lang w:val="en-US" w:eastAsia="zh-CN" w:bidi="ar"/>
              </w:rPr>
              <w:t>▲</w:t>
            </w:r>
            <w:r>
              <w:rPr>
                <w:rFonts w:hint="eastAsia" w:ascii="宋体" w:hAnsi="宋体" w:eastAsia="宋体" w:cs="宋体"/>
                <w:b/>
                <w:bCs/>
                <w:i w:val="0"/>
                <w:iCs w:val="0"/>
                <w:color w:val="000000"/>
                <w:kern w:val="0"/>
                <w:sz w:val="21"/>
                <w:szCs w:val="21"/>
                <w:u w:val="none"/>
                <w:lang w:val="en-US" w:eastAsia="zh-CN" w:bidi="ar"/>
              </w:rPr>
              <w:t>最低照度：彩色：≤0.0005 Lux @（F1.0，AGC ON）</w:t>
            </w:r>
            <w:r>
              <w:rPr>
                <w:rStyle w:val="26"/>
                <w:rFonts w:hint="eastAsia" w:ascii="宋体" w:hAnsi="宋体" w:eastAsia="宋体" w:cs="宋体"/>
                <w:b/>
                <w:bCs/>
                <w:sz w:val="21"/>
                <w:szCs w:val="21"/>
                <w:lang w:val="en-US" w:eastAsia="zh-CN" w:bidi="ar"/>
              </w:rPr>
              <w:t>（提供公安部或具有cma及cnas封面标识的检测报告）；</w:t>
            </w:r>
            <w:r>
              <w:rPr>
                <w:rFonts w:hint="eastAsia" w:ascii="宋体" w:hAnsi="宋体" w:eastAsia="宋体" w:cs="宋体"/>
                <w:i w:val="0"/>
                <w:iCs w:val="0"/>
                <w:color w:val="000000"/>
                <w:kern w:val="0"/>
                <w:sz w:val="21"/>
                <w:szCs w:val="21"/>
                <w:u w:val="none"/>
                <w:lang w:val="en-US" w:eastAsia="zh-CN" w:bidi="ar"/>
              </w:rPr>
              <w:t xml:space="preserve"> 支持POE供电</w:t>
            </w:r>
            <w:r>
              <w:rPr>
                <w:rFonts w:hint="eastAsia" w:ascii="宋体" w:hAnsi="宋体" w:eastAsia="宋体" w:cs="宋体"/>
                <w:i w:val="0"/>
                <w:iCs w:val="0"/>
                <w:color w:val="000000"/>
                <w:kern w:val="0"/>
                <w:sz w:val="21"/>
                <w:szCs w:val="21"/>
                <w:u w:val="none"/>
                <w:lang w:val="en-US" w:eastAsia="zh-CN" w:bidi="ar"/>
              </w:rPr>
              <w:br w:type="textWrapping"/>
            </w:r>
            <w:r>
              <w:rPr>
                <w:rStyle w:val="26"/>
                <w:rFonts w:hint="eastAsia" w:ascii="宋体" w:hAnsi="宋体" w:eastAsia="宋体" w:cs="宋体"/>
                <w:b/>
                <w:bCs/>
                <w:sz w:val="21"/>
                <w:szCs w:val="21"/>
                <w:lang w:val="en-US" w:eastAsia="zh-CN" w:bidi="ar"/>
              </w:rPr>
              <w:t>▲</w:t>
            </w:r>
            <w:r>
              <w:rPr>
                <w:rFonts w:hint="eastAsia" w:ascii="宋体" w:hAnsi="宋体" w:eastAsia="宋体" w:cs="宋体"/>
                <w:b/>
                <w:bCs/>
                <w:i w:val="0"/>
                <w:iCs w:val="0"/>
                <w:color w:val="000000"/>
                <w:kern w:val="0"/>
                <w:sz w:val="21"/>
                <w:szCs w:val="21"/>
                <w:u w:val="none"/>
                <w:lang w:val="en-US" w:eastAsia="zh-CN" w:bidi="ar"/>
              </w:rPr>
              <w:t>防护等级：≥IP67</w:t>
            </w:r>
            <w:r>
              <w:rPr>
                <w:rStyle w:val="26"/>
                <w:rFonts w:hint="eastAsia" w:ascii="宋体" w:hAnsi="宋体" w:eastAsia="宋体" w:cs="宋体"/>
                <w:b/>
                <w:bCs/>
                <w:sz w:val="21"/>
                <w:szCs w:val="21"/>
                <w:lang w:val="en-US" w:eastAsia="zh-CN" w:bidi="ar"/>
              </w:rPr>
              <w:t>（提供公安部或具有cma及cnas封面标识的检测报告）</w:t>
            </w:r>
          </w:p>
        </w:tc>
      </w:tr>
      <w:tr w14:paraId="5F39D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04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2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智能视频存储管理终端</w:t>
            </w:r>
          </w:p>
        </w:tc>
        <w:tc>
          <w:tcPr>
            <w:tcW w:w="3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129E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存储接口：≥5个SATA接口，可满配20TB硬盘</w:t>
            </w:r>
          </w:p>
          <w:p w14:paraId="678CE55E">
            <w:pPr>
              <w:keepNext w:val="0"/>
              <w:keepLines w:val="0"/>
              <w:widowControl/>
              <w:suppressLineNumbers w:val="0"/>
              <w:jc w:val="left"/>
              <w:textAlignment w:val="center"/>
              <w:rPr>
                <w:rStyle w:val="26"/>
                <w:rFonts w:hint="eastAsia" w:ascii="宋体" w:hAnsi="宋体" w:eastAsia="宋体" w:cs="宋体"/>
                <w:b/>
                <w:bCs/>
                <w:sz w:val="21"/>
                <w:szCs w:val="21"/>
                <w:lang w:val="en-US" w:eastAsia="zh-CN" w:bidi="ar"/>
              </w:rPr>
            </w:pPr>
            <w:r>
              <w:rPr>
                <w:rStyle w:val="26"/>
                <w:rFonts w:hint="eastAsia" w:ascii="宋体" w:hAnsi="宋体" w:eastAsia="宋体" w:cs="宋体"/>
                <w:b/>
                <w:bCs/>
                <w:sz w:val="21"/>
                <w:szCs w:val="21"/>
                <w:lang w:val="en-US" w:eastAsia="zh-CN" w:bidi="ar"/>
              </w:rPr>
              <w:t>▲</w:t>
            </w:r>
            <w:r>
              <w:rPr>
                <w:rFonts w:hint="eastAsia" w:ascii="宋体" w:hAnsi="宋体" w:eastAsia="宋体" w:cs="宋体"/>
                <w:b/>
                <w:bCs/>
                <w:i w:val="0"/>
                <w:iCs w:val="0"/>
                <w:color w:val="000000"/>
                <w:kern w:val="0"/>
                <w:sz w:val="21"/>
                <w:szCs w:val="21"/>
                <w:u w:val="none"/>
                <w:lang w:val="en-US" w:eastAsia="zh-CN" w:bidi="ar"/>
              </w:rPr>
              <w:t>支持接入1T、2T、3T、4T、6T、8T、10T、12TB,14TB、16T、18TB、20TB容量的SATA接口硬盘，支持硬盘混插，支持硬盘热插拔</w:t>
            </w:r>
            <w:r>
              <w:rPr>
                <w:rStyle w:val="26"/>
                <w:rFonts w:hint="eastAsia" w:ascii="宋体" w:hAnsi="宋体" w:eastAsia="宋体" w:cs="宋体"/>
                <w:b/>
                <w:bCs/>
                <w:sz w:val="21"/>
                <w:szCs w:val="21"/>
                <w:lang w:val="en-US" w:eastAsia="zh-CN" w:bidi="ar"/>
              </w:rPr>
              <w:t>（提供公安部或具有cma及cnas封面标识的检测报告）；</w:t>
            </w:r>
          </w:p>
          <w:p w14:paraId="6F7261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
                <w:rFonts w:hint="eastAsia" w:ascii="宋体" w:hAnsi="宋体" w:eastAsia="宋体" w:cs="宋体"/>
                <w:b/>
                <w:bCs/>
                <w:sz w:val="21"/>
                <w:szCs w:val="21"/>
                <w:lang w:val="en-US" w:eastAsia="zh-CN" w:bidi="ar"/>
              </w:rPr>
              <w:t>▲具备磁盘阵列功能，支持RAID0、RAID1、RAID5、RAID5、RAID10、JBOD模式，支持意见创建RAID阵列功能（提供公安部或具有cma及cnas封面标识的检测报告）；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视频接口：≥2个HDMI接口，1个VGA接口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网络接口：≥2个RJ45 10/100/1000Mbps自适应以太网口；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报警接口：≥16路报警输入，≥4路报警输出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USB接口：≥2个USB2.0接口，1个USB3.0接口；</w:t>
            </w:r>
            <w:r>
              <w:rPr>
                <w:rFonts w:hint="eastAsia" w:ascii="宋体" w:hAnsi="宋体" w:eastAsia="宋体" w:cs="宋体"/>
                <w:i w:val="0"/>
                <w:iCs w:val="0"/>
                <w:color w:val="000000"/>
                <w:kern w:val="0"/>
                <w:sz w:val="21"/>
                <w:szCs w:val="21"/>
                <w:u w:val="none"/>
                <w:lang w:val="en-US" w:eastAsia="zh-CN" w:bidi="ar"/>
              </w:rPr>
              <w:br w:type="textWrapping"/>
            </w:r>
            <w:r>
              <w:rPr>
                <w:rStyle w:val="26"/>
                <w:rFonts w:hint="eastAsia" w:ascii="宋体" w:hAnsi="宋体" w:eastAsia="宋体" w:cs="宋体"/>
                <w:b/>
                <w:bCs/>
                <w:sz w:val="21"/>
                <w:szCs w:val="21"/>
                <w:lang w:val="en-US" w:eastAsia="zh-CN" w:bidi="ar"/>
              </w:rPr>
              <w:t>▲</w:t>
            </w:r>
            <w:r>
              <w:rPr>
                <w:rFonts w:hint="eastAsia" w:ascii="宋体" w:hAnsi="宋体" w:eastAsia="宋体" w:cs="宋体"/>
                <w:b/>
                <w:bCs/>
                <w:i w:val="0"/>
                <w:iCs w:val="0"/>
                <w:color w:val="000000"/>
                <w:kern w:val="0"/>
                <w:sz w:val="21"/>
                <w:szCs w:val="21"/>
                <w:u w:val="none"/>
                <w:lang w:val="en-US" w:eastAsia="zh-CN" w:bidi="ar"/>
              </w:rPr>
              <w:t>支持最大接入带宽不小于640Mbps，最大存储带宽不小于640Mbps，最大转发带宽不小于640MbS</w:t>
            </w:r>
            <w:r>
              <w:rPr>
                <w:rStyle w:val="26"/>
                <w:rFonts w:hint="eastAsia" w:ascii="宋体" w:hAnsi="宋体" w:eastAsia="宋体" w:cs="宋体"/>
                <w:b/>
                <w:bCs/>
                <w:sz w:val="21"/>
                <w:szCs w:val="21"/>
                <w:lang w:val="en-US" w:eastAsia="zh-CN" w:bidi="ar"/>
              </w:rPr>
              <w:t>（提供公安部或具有cma及cnas封面标识的检测报告）</w:t>
            </w: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Style w:val="26"/>
                <w:rFonts w:hint="eastAsia" w:ascii="宋体" w:hAnsi="宋体" w:eastAsia="宋体" w:cs="宋体"/>
                <w:b/>
                <w:bCs/>
                <w:sz w:val="21"/>
                <w:szCs w:val="21"/>
                <w:lang w:val="en-US" w:eastAsia="zh-CN" w:bidi="ar"/>
              </w:rPr>
              <w:t>▲</w:t>
            </w:r>
            <w:r>
              <w:rPr>
                <w:rFonts w:hint="eastAsia" w:ascii="宋体" w:hAnsi="宋体" w:eastAsia="宋体" w:cs="宋体"/>
                <w:b/>
                <w:bCs/>
                <w:i w:val="0"/>
                <w:iCs w:val="0"/>
                <w:color w:val="000000"/>
                <w:kern w:val="0"/>
                <w:sz w:val="21"/>
                <w:szCs w:val="21"/>
                <w:u w:val="none"/>
                <w:lang w:val="en-US" w:eastAsia="zh-CN" w:bidi="ar"/>
              </w:rPr>
              <w:t>接入能力：≥32路H.264、H.265格式高清码流接入</w:t>
            </w:r>
            <w:r>
              <w:rPr>
                <w:rStyle w:val="26"/>
                <w:rFonts w:hint="eastAsia" w:ascii="宋体" w:hAnsi="宋体" w:eastAsia="宋体" w:cs="宋体"/>
                <w:b/>
                <w:bCs/>
                <w:sz w:val="21"/>
                <w:szCs w:val="21"/>
                <w:lang w:val="en-US" w:eastAsia="zh-CN" w:bidi="ar"/>
              </w:rPr>
              <w:t>（提供公安部或具有cma及cnas封面标识的检测报告）；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解码能力：最大支持32×1080P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显示能力：最大支持8K+1080P、2×4K异源输出 </w:t>
            </w:r>
          </w:p>
        </w:tc>
      </w:tr>
      <w:tr w14:paraId="2A05C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D2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FB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视频授权</w:t>
            </w:r>
          </w:p>
        </w:tc>
        <w:tc>
          <w:tcPr>
            <w:tcW w:w="3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363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摄像机接入学校视频管理平台授权</w:t>
            </w:r>
          </w:p>
        </w:tc>
      </w:tr>
      <w:tr w14:paraId="570CF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66B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89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8口POE传输终端</w:t>
            </w:r>
          </w:p>
        </w:tc>
        <w:tc>
          <w:tcPr>
            <w:tcW w:w="3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48C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固定端口：≥8个10/100/1000M自适应电口，支持PoE/PoE+，≥2个SFP千兆光口，PoE总功率≥125W；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交换容量：≥192Gbps；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包转发率：≥15Mpps；</w:t>
            </w:r>
            <w:r>
              <w:rPr>
                <w:rFonts w:hint="eastAsia" w:ascii="宋体" w:hAnsi="宋体" w:eastAsia="宋体" w:cs="宋体"/>
                <w:i w:val="0"/>
                <w:iCs w:val="0"/>
                <w:color w:val="000000"/>
                <w:kern w:val="0"/>
                <w:sz w:val="21"/>
                <w:szCs w:val="21"/>
                <w:u w:val="none"/>
                <w:lang w:val="en-US" w:eastAsia="zh-CN" w:bidi="ar"/>
              </w:rPr>
              <w:br w:type="textWrapping"/>
            </w:r>
            <w:r>
              <w:rPr>
                <w:rStyle w:val="26"/>
                <w:rFonts w:hint="eastAsia" w:ascii="宋体" w:hAnsi="宋体" w:eastAsia="宋体" w:cs="宋体"/>
                <w:sz w:val="21"/>
                <w:szCs w:val="21"/>
                <w:lang w:val="en-US" w:eastAsia="zh-CN" w:bidi="ar"/>
              </w:rPr>
              <w:t>▲设备支持划分虚拟局域网功能（提供公安部或具有cma及cnas封面标识的检测报告）；</w:t>
            </w:r>
            <w:r>
              <w:rPr>
                <w:rFonts w:hint="eastAsia" w:ascii="宋体" w:hAnsi="宋体" w:eastAsia="宋体" w:cs="宋体"/>
                <w:i w:val="0"/>
                <w:iCs w:val="0"/>
                <w:color w:val="000000"/>
                <w:kern w:val="0"/>
                <w:sz w:val="21"/>
                <w:szCs w:val="21"/>
                <w:u w:val="none"/>
                <w:lang w:val="en-US" w:eastAsia="zh-CN" w:bidi="ar"/>
              </w:rPr>
              <w:br w:type="textWrapping"/>
            </w:r>
            <w:r>
              <w:rPr>
                <w:rStyle w:val="26"/>
                <w:rFonts w:hint="eastAsia" w:ascii="宋体" w:hAnsi="宋体" w:eastAsia="宋体" w:cs="宋体"/>
                <w:sz w:val="21"/>
                <w:szCs w:val="21"/>
                <w:lang w:val="en-US" w:eastAsia="zh-CN" w:bidi="ar"/>
              </w:rPr>
              <w:t>▲为保障网络安全性，要求支持自主访问控制、管理员鉴别、管理员鉴别失败处理功能，（提供公安部或具有cma及cnas封面标识的检测报告）；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支持Console、Telnet、SSH等多种管理方式。</w:t>
            </w:r>
          </w:p>
        </w:tc>
      </w:tr>
      <w:tr w14:paraId="6A927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E2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C6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千兆传输模块</w:t>
            </w:r>
          </w:p>
        </w:tc>
        <w:tc>
          <w:tcPr>
            <w:tcW w:w="3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2E4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速率：≥1.25G；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波长：≥1310nm；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传输距离：≥10km；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接口：LC。</w:t>
            </w:r>
          </w:p>
        </w:tc>
      </w:tr>
      <w:tr w14:paraId="47BE7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CD3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42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监控立杆</w:t>
            </w:r>
          </w:p>
        </w:tc>
        <w:tc>
          <w:tcPr>
            <w:tcW w:w="3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330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颜色：白色烤漆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形状：圆柱形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材质：镀锌钢管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规格：高度3.5m,挑臂长0.8m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杆体壁厚大于2.5mm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含预埋地笼及基础组件。3.5米整体热镀锌2.5厚立杆，四面法兰，含定制预埋件，含鸭嘴</w:t>
            </w:r>
          </w:p>
        </w:tc>
      </w:tr>
      <w:tr w14:paraId="570A6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1C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781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室外落地箱</w:t>
            </w:r>
          </w:p>
        </w:tc>
        <w:tc>
          <w:tcPr>
            <w:tcW w:w="3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A39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尺寸：600×500×450mm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材质：304不锈钢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厚度：≧1.2mm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含基础、空开、导轨、接线排等</w:t>
            </w:r>
          </w:p>
        </w:tc>
      </w:tr>
      <w:tr w14:paraId="02F07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63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60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6类防水网线</w:t>
            </w:r>
          </w:p>
        </w:tc>
        <w:tc>
          <w:tcPr>
            <w:tcW w:w="3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DA7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6类防水网线,Cat6非屏蔽双绞线，防水护套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标准：符合ISO/IEC 11801、TIA-568-C.2、GB/T 18015.5要求,所用材料符合RoHS要求,性能指标优于现行6类线缆250MHz标准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标准装箱长度:305m±1.5m；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线缆结构：4对8芯双绞线,每对之间采用十字骨架隔离,每芯均有颜色区分,外皮印有厂商标识及电缆编码，有撕裂绳；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芯线材料：无氧铜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芯线绝缘材料：高密度聚乙烯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1.0-250.0MHz 特性阻抗(Ω)：100±15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1.0-250.0MHz 时延差 20℃(ns/100m)：≤45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直流电阻 20℃(Ω/100m) max：9.5</w:t>
            </w:r>
          </w:p>
        </w:tc>
      </w:tr>
      <w:tr w14:paraId="0CF71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E91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3D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室外4芯光缆</w:t>
            </w:r>
          </w:p>
        </w:tc>
        <w:tc>
          <w:tcPr>
            <w:tcW w:w="3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0E6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室外4芯光缆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环保聚乙烯(PE)保护管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衰减：(@1310nm)&lt;0.35dB,(@1550nm)&lt;0.22dB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外径：9.3士0.2mm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使用温度：-40°C~+70°C</w:t>
            </w:r>
          </w:p>
        </w:tc>
      </w:tr>
      <w:tr w14:paraId="34F83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6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B7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防水电源线</w:t>
            </w:r>
          </w:p>
        </w:tc>
        <w:tc>
          <w:tcPr>
            <w:tcW w:w="3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87E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规格：RVV3×1.5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线体外径：10.2mm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导体：99.99%纯无氧铜制造，铜线外表光亮，由于电阻率低，传导效率高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额定电压：300V/500V。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绝缘：聚氯乙烯混合料（PVC）。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护套：柔性聚氯乙烯混合料（PVC），黑色（RAL7001）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绝缘电阻：&gt;200M欧姆×KM。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使用温度：-30~ +70℃。</w:t>
            </w:r>
          </w:p>
        </w:tc>
      </w:tr>
      <w:tr w14:paraId="5F117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D3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ACA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bookmarkStart w:id="0" w:name="_GoBack"/>
            <w:r>
              <w:rPr>
                <w:rFonts w:hint="eastAsia" w:ascii="宋体" w:hAnsi="宋体" w:eastAsia="宋体" w:cs="宋体"/>
                <w:i w:val="0"/>
                <w:iCs w:val="0"/>
                <w:color w:val="000000"/>
                <w:kern w:val="0"/>
                <w:sz w:val="21"/>
                <w:szCs w:val="21"/>
                <w:u w:val="none"/>
                <w:lang w:val="en-US" w:eastAsia="zh-CN" w:bidi="ar"/>
              </w:rPr>
              <w:t>PE管</w:t>
            </w:r>
            <w:bookmarkEnd w:id="0"/>
          </w:p>
        </w:tc>
        <w:tc>
          <w:tcPr>
            <w:tcW w:w="3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33E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材质：聚氯乙烯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最小平均外径≥25mm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使用环境温度:-30℃～100℃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具有极强的耐热性、韧性、延展性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使用年限≥50年</w:t>
            </w:r>
          </w:p>
        </w:tc>
      </w:tr>
    </w:tbl>
    <w:p w14:paraId="1755132B">
      <w:pPr>
        <w:spacing w:line="36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注明：1.投标人在中标后需提供相应设备的检测报告和设备原厂授权证明才可签订合同。</w:t>
      </w:r>
    </w:p>
    <w:p w14:paraId="4047718F">
      <w:pPr>
        <w:spacing w:line="36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2.400万高空抛物检测摄像机、智能视频存储管理终端 推荐品牌：海康、宇视、大华。</w:t>
      </w:r>
    </w:p>
    <w:p w14:paraId="361609C3">
      <w:pPr>
        <w:spacing w:line="360" w:lineRule="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3.8口POE传输终端 推荐品牌：锐捷、华为、华三。</w:t>
      </w:r>
    </w:p>
    <w:p w14:paraId="648AB2F2">
      <w:pPr>
        <w:bidi w:val="0"/>
        <w:rPr>
          <w:rFonts w:hint="eastAsia"/>
          <w:lang w:val="en-US" w:eastAsia="zh-CN"/>
        </w:rPr>
      </w:pPr>
    </w:p>
    <w:p w14:paraId="6A044C4B">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采购项目的明细数量、交付或实施时间、地点</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质保</w:t>
      </w:r>
    </w:p>
    <w:p w14:paraId="34E0555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0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明细</w:t>
      </w:r>
      <w:r>
        <w:rPr>
          <w:rFonts w:hint="eastAsia" w:ascii="宋体" w:hAnsi="宋体" w:eastAsia="宋体" w:cs="宋体"/>
          <w:color w:val="auto"/>
          <w:sz w:val="24"/>
          <w:szCs w:val="24"/>
          <w:lang w:val="en-US" w:eastAsia="zh-CN"/>
        </w:rPr>
        <w:t>与</w:t>
      </w:r>
      <w:r>
        <w:rPr>
          <w:rFonts w:hint="eastAsia" w:ascii="宋体" w:hAnsi="宋体" w:eastAsia="宋体" w:cs="宋体"/>
          <w:color w:val="auto"/>
          <w:sz w:val="24"/>
          <w:szCs w:val="24"/>
        </w:rPr>
        <w:t>数量</w:t>
      </w: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1"/>
        <w:gridCol w:w="5221"/>
        <w:gridCol w:w="1116"/>
        <w:gridCol w:w="1091"/>
      </w:tblGrid>
      <w:tr w14:paraId="437EB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27FD">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DB25C">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696C">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85014">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14:paraId="47AA4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722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F3C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400万高空抛物检测摄像机</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DD0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6CF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7815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DF7F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B0B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智能视频存储管理终端</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A6D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3D7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075C9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2132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125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视频授权</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9383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5636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w:t>
            </w:r>
          </w:p>
        </w:tc>
      </w:tr>
      <w:tr w14:paraId="1ABF3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6C8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42F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8口POE传输终端</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F240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109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24CFB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8D8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A6E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千兆传输模块</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AE1C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66B6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5334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A4C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F7E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监控立杆</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0ED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1E8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r>
      <w:tr w14:paraId="44A4F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85A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8CF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室外落地箱</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06B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5E8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6E9E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117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1C5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6类防水网线</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DB7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211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r>
      <w:tr w14:paraId="077F3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E0B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26A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室外4芯光缆</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EBF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B176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r w14:paraId="30A34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020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D35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防水电源线</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E5A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319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r w14:paraId="69144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E899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0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90F5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PE管</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BFA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D97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bl>
    <w:p w14:paraId="115D7989">
      <w:pPr>
        <w:keepNext w:val="0"/>
        <w:keepLines w:val="0"/>
        <w:pageBreakBefore w:val="0"/>
        <w:widowControl w:val="0"/>
        <w:kinsoku/>
        <w:wordWrap/>
        <w:overflowPunct/>
        <w:topLinePunct w:val="0"/>
        <w:autoSpaceDE/>
        <w:autoSpaceDN/>
        <w:bidi w:val="0"/>
        <w:adjustRightInd/>
        <w:snapToGrid/>
        <w:spacing w:line="360" w:lineRule="auto"/>
        <w:ind w:firstLine="40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实施时间：合同签订后</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个日历天</w:t>
      </w:r>
    </w:p>
    <w:p w14:paraId="72E2979C">
      <w:pPr>
        <w:keepNext w:val="0"/>
        <w:keepLines w:val="0"/>
        <w:pageBreakBefore w:val="0"/>
        <w:widowControl w:val="0"/>
        <w:kinsoku/>
        <w:wordWrap/>
        <w:overflowPunct/>
        <w:topLinePunct w:val="0"/>
        <w:autoSpaceDE/>
        <w:autoSpaceDN/>
        <w:bidi w:val="0"/>
        <w:adjustRightInd/>
        <w:snapToGrid/>
        <w:spacing w:line="360" w:lineRule="auto"/>
        <w:ind w:firstLine="40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交付地点：</w:t>
      </w:r>
    </w:p>
    <w:p w14:paraId="73E7A290">
      <w:pPr>
        <w:keepNext w:val="0"/>
        <w:keepLines w:val="0"/>
        <w:pageBreakBefore w:val="0"/>
        <w:widowControl w:val="0"/>
        <w:kinsoku/>
        <w:wordWrap/>
        <w:overflowPunct/>
        <w:topLinePunct w:val="0"/>
        <w:autoSpaceDE/>
        <w:autoSpaceDN/>
        <w:bidi w:val="0"/>
        <w:adjustRightInd/>
        <w:snapToGrid/>
        <w:spacing w:line="360" w:lineRule="auto"/>
        <w:ind w:firstLine="705" w:firstLineChars="294"/>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设备交付地点：上海对外经贸大学松江校区</w:t>
      </w:r>
    </w:p>
    <w:p w14:paraId="72170AF5">
      <w:pPr>
        <w:keepNext w:val="0"/>
        <w:keepLines w:val="0"/>
        <w:pageBreakBefore w:val="0"/>
        <w:kinsoku/>
        <w:wordWrap/>
        <w:overflowPunct/>
        <w:topLinePunct w:val="0"/>
        <w:autoSpaceDE/>
        <w:autoSpaceDN/>
        <w:bidi w:val="0"/>
        <w:adjustRightInd/>
        <w:snapToGrid/>
        <w:spacing w:line="360" w:lineRule="auto"/>
        <w:ind w:firstLine="705" w:firstLineChars="294"/>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后台功能交付地点：上海对外经贸大学松江校区信息楼监控中心</w:t>
      </w:r>
    </w:p>
    <w:p w14:paraId="3A39125C">
      <w:pPr>
        <w:keepNext w:val="0"/>
        <w:keepLines w:val="0"/>
        <w:pageBreakBefore w:val="0"/>
        <w:numPr>
          <w:ilvl w:val="0"/>
          <w:numId w:val="3"/>
        </w:numPr>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本次采购的</w:t>
      </w:r>
      <w:r>
        <w:rPr>
          <w:rFonts w:hint="eastAsia" w:ascii="宋体" w:hAnsi="宋体" w:eastAsia="宋体" w:cs="宋体"/>
          <w:color w:val="auto"/>
          <w:sz w:val="24"/>
          <w:szCs w:val="24"/>
        </w:rPr>
        <w:t>所有设备及配</w:t>
      </w:r>
      <w:r>
        <w:rPr>
          <w:rFonts w:hint="eastAsia" w:ascii="宋体" w:hAnsi="宋体" w:eastAsia="宋体" w:cs="宋体"/>
          <w:color w:val="auto"/>
          <w:sz w:val="24"/>
          <w:szCs w:val="24"/>
          <w:lang w:val="en-US" w:eastAsia="zh-CN"/>
        </w:rPr>
        <w:t>件</w:t>
      </w:r>
      <w:r>
        <w:rPr>
          <w:rFonts w:hint="eastAsia" w:ascii="宋体" w:hAnsi="宋体" w:eastAsia="宋体" w:cs="宋体"/>
          <w:color w:val="auto"/>
          <w:sz w:val="24"/>
          <w:szCs w:val="24"/>
        </w:rPr>
        <w:t>免费质保期为最终验收合格之日起三年</w:t>
      </w:r>
      <w:r>
        <w:rPr>
          <w:rFonts w:hint="eastAsia" w:ascii="宋体" w:hAnsi="宋体" w:eastAsia="宋体" w:cs="宋体"/>
          <w:color w:val="auto"/>
          <w:sz w:val="24"/>
          <w:szCs w:val="24"/>
          <w:lang w:val="en-US" w:eastAsia="zh-CN"/>
        </w:rPr>
        <w:t>。</w:t>
      </w:r>
    </w:p>
    <w:p w14:paraId="7DDB39C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p>
    <w:p w14:paraId="733E64F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rPr>
        <w:t>售后服务要求</w:t>
      </w:r>
    </w:p>
    <w:p w14:paraId="3D235AD9">
      <w:pPr>
        <w:pStyle w:val="2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厂商或供货商必须设立专门保修机构，应对用户方进行整体系统的操作、维修技术等方面提供免费技术培训，包括一般维修、常见故障排除等一系列专业培训，使之能够正确操作与使用全部设备，并能进行常见故障排除，并提供系统操作维修手册。</w:t>
      </w:r>
    </w:p>
    <w:p w14:paraId="10958FBE">
      <w:pPr>
        <w:pStyle w:val="2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质保期内供货商应当对所提供的产品提供7×24（提供服务承诺函）免费原厂保修服务响应，工程师免费上门服务；免费提供设备维护、免费备件更换、免费现场支持服务</w:t>
      </w:r>
      <w:r>
        <w:rPr>
          <w:rFonts w:hint="eastAsia" w:ascii="宋体" w:hAnsi="宋体" w:eastAsia="宋体" w:cs="宋体"/>
          <w:color w:val="auto"/>
          <w:sz w:val="24"/>
          <w:szCs w:val="24"/>
          <w:lang w:eastAsia="zh-CN"/>
        </w:rPr>
        <w:t>；对</w:t>
      </w:r>
      <w:r>
        <w:rPr>
          <w:rFonts w:hint="eastAsia" w:ascii="宋体" w:hAnsi="宋体" w:eastAsia="宋体" w:cs="宋体"/>
          <w:color w:val="auto"/>
          <w:sz w:val="24"/>
          <w:szCs w:val="24"/>
        </w:rPr>
        <w:t>用户使用中的各类问题提供免费的电话咨询，要求15分钟内电话回复用户咨询；若电话咨询无法解决的问题，要求</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小时内到场维护，故障修复时间不得超过48小时，以确保该系统全天候不间断长期稳定正常地运转。</w:t>
      </w:r>
    </w:p>
    <w:p w14:paraId="13F8E3AB">
      <w:pPr>
        <w:pStyle w:val="2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投标人须提供免费上门维保，内容至少包括：整个系统的每季度巡检（须出具巡检报告）、系统及设备调优、系统维护、设备维修与更换等，确保监控系统正常稳定地运行。</w:t>
      </w:r>
    </w:p>
    <w:p w14:paraId="32B06D5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lang w:val="en-US" w:eastAsia="zh-CN"/>
        </w:rPr>
      </w:pPr>
    </w:p>
    <w:p w14:paraId="5D34B63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六、项目实施要求</w:t>
      </w:r>
    </w:p>
    <w:p w14:paraId="21BAA12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1.投标人应充分了解本项目需求，所提供货物必须通过合法渠道取得，货物必须是生产制造厂家原装且未经使用的全新合格产品，货物均须符合国产化相关要求。</w:t>
      </w:r>
    </w:p>
    <w:p w14:paraId="16EB70A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人应注意采购需求中指出技术规格以及参照型号仅起说明作用，并没有任何限制性。投标人在报价中可以选用替代规格、标准、型号的产品，但这些替代要实质上满足或超过采购需求，投标文件中产品需明确主要设备的品牌。投标人在中标后需提供相应的检测报告和设备原厂授权证明才可签订合同。</w:t>
      </w:r>
    </w:p>
    <w:p w14:paraId="11EF8A68">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3.本次采购的高空抛物摄像机及存储设备必须接入松江校区现有视频管理平台中，</w:t>
      </w:r>
      <w:r>
        <w:rPr>
          <w:rFonts w:hint="eastAsia" w:ascii="宋体" w:hAnsi="宋体" w:eastAsia="宋体" w:cs="宋体"/>
          <w:color w:val="auto"/>
          <w:sz w:val="24"/>
          <w:szCs w:val="24"/>
        </w:rPr>
        <w:t>统一</w:t>
      </w:r>
      <w:r>
        <w:rPr>
          <w:rFonts w:hint="eastAsia" w:ascii="宋体" w:hAnsi="宋体" w:eastAsia="宋体" w:cs="宋体"/>
          <w:color w:val="auto"/>
          <w:sz w:val="24"/>
          <w:szCs w:val="24"/>
          <w:lang w:val="en-US" w:eastAsia="zh-CN"/>
        </w:rPr>
        <w:t>管理：包含实时视频预览、</w:t>
      </w:r>
      <w:r>
        <w:rPr>
          <w:rFonts w:ascii="宋体" w:hAnsi="宋体" w:eastAsia="宋体" w:cs="宋体"/>
          <w:sz w:val="24"/>
          <w:szCs w:val="24"/>
        </w:rPr>
        <w:t>录像回放</w:t>
      </w:r>
      <w:r>
        <w:rPr>
          <w:rFonts w:hint="eastAsia" w:ascii="宋体" w:hAnsi="宋体" w:eastAsia="宋体" w:cs="宋体"/>
          <w:sz w:val="24"/>
          <w:szCs w:val="24"/>
          <w:lang w:eastAsia="zh-CN"/>
        </w:rPr>
        <w:t>、</w:t>
      </w:r>
      <w:r>
        <w:rPr>
          <w:rFonts w:hint="eastAsia" w:ascii="宋体" w:hAnsi="宋体" w:eastAsia="宋体" w:cs="宋体"/>
          <w:color w:val="auto"/>
          <w:sz w:val="24"/>
          <w:szCs w:val="24"/>
          <w:lang w:val="en-US" w:eastAsia="zh-CN"/>
        </w:rPr>
        <w:t>查看</w:t>
      </w:r>
      <w:r>
        <w:rPr>
          <w:rFonts w:ascii="宋体" w:hAnsi="宋体" w:eastAsia="宋体" w:cs="宋体"/>
          <w:sz w:val="24"/>
          <w:szCs w:val="24"/>
        </w:rPr>
        <w:t>设备在线状态、故障诊断、参数远程配置</w:t>
      </w:r>
      <w:r>
        <w:rPr>
          <w:rFonts w:hint="eastAsia" w:ascii="宋体" w:hAnsi="宋体" w:eastAsia="宋体" w:cs="宋体"/>
          <w:color w:val="auto"/>
          <w:sz w:val="24"/>
          <w:szCs w:val="24"/>
          <w:lang w:eastAsia="zh-CN"/>
        </w:rPr>
        <w:t>。</w:t>
      </w:r>
    </w:p>
    <w:p w14:paraId="5D3BEC1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中标人在签订合同时，不得提出附加条件和不合理要求，否则将取消其中标资格。</w:t>
      </w:r>
    </w:p>
    <w:p w14:paraId="62056645">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p>
    <w:p w14:paraId="5700712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七、合同款项的支付方式、时间、条件</w:t>
      </w:r>
    </w:p>
    <w:p w14:paraId="4D7B2FCC">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所有设备到货并通过采购</w:t>
      </w:r>
      <w:r>
        <w:rPr>
          <w:rFonts w:hint="eastAsia" w:ascii="宋体" w:hAnsi="宋体" w:eastAsia="宋体" w:cs="宋体"/>
          <w:color w:val="auto"/>
          <w:sz w:val="24"/>
          <w:szCs w:val="24"/>
          <w:lang w:val="zh-CN"/>
        </w:rPr>
        <w:t>人验收合格后一次性付清，结算时需提供货物类增值税发票。</w:t>
      </w:r>
    </w:p>
    <w:p w14:paraId="610EE155">
      <w:pPr>
        <w:keepNext w:val="0"/>
        <w:keepLines w:val="0"/>
        <w:pageBreakBefore w:val="0"/>
        <w:kinsoku/>
        <w:wordWrap/>
        <w:overflowPunct/>
        <w:topLinePunct w:val="0"/>
        <w:autoSpaceDE/>
        <w:autoSpaceDN/>
        <w:bidi w:val="0"/>
        <w:adjustRightInd/>
        <w:snapToGrid/>
        <w:spacing w:line="560" w:lineRule="atLeast"/>
        <w:rPr>
          <w:rFonts w:hint="eastAsia" w:ascii="宋体" w:hAnsi="宋体" w:eastAsia="宋体" w:cs="宋体"/>
          <w:b/>
          <w:bCs/>
          <w:sz w:val="24"/>
          <w:szCs w:val="24"/>
          <w:lang w:val="en-US" w:eastAsia="zh-CN"/>
        </w:rPr>
      </w:pPr>
    </w:p>
    <w:p w14:paraId="3F7345D8">
      <w:pPr>
        <w:keepNext w:val="0"/>
        <w:keepLines w:val="0"/>
        <w:pageBreakBefore w:val="0"/>
        <w:kinsoku/>
        <w:wordWrap/>
        <w:overflowPunct/>
        <w:topLinePunct w:val="0"/>
        <w:autoSpaceDE/>
        <w:autoSpaceDN/>
        <w:bidi w:val="0"/>
        <w:adjustRightInd/>
        <w:snapToGrid/>
        <w:spacing w:line="560" w:lineRule="atLeast"/>
        <w:rPr>
          <w:rFonts w:hint="eastAsia"/>
          <w:b/>
          <w:bCs/>
          <w:sz w:val="24"/>
          <w:lang w:val="en-US" w:eastAsia="zh-CN"/>
        </w:rPr>
      </w:pPr>
      <w:r>
        <w:rPr>
          <w:rFonts w:hint="eastAsia" w:ascii="宋体" w:hAnsi="宋体" w:eastAsia="宋体" w:cs="宋体"/>
          <w:b/>
          <w:bCs/>
          <w:sz w:val="24"/>
          <w:szCs w:val="24"/>
          <w:lang w:val="en-US" w:eastAsia="zh-CN"/>
        </w:rPr>
        <w:t>八、其他要求（实质性响应承诺）</w:t>
      </w:r>
    </w:p>
    <w:p w14:paraId="6EA0E71A">
      <w:pPr>
        <w:pStyle w:val="24"/>
        <w:spacing w:line="360" w:lineRule="auto"/>
        <w:rPr>
          <w:rFonts w:hint="eastAsia" w:cs="宋体"/>
          <w:color w:val="000000"/>
          <w:sz w:val="24"/>
          <w:szCs w:val="24"/>
        </w:rPr>
      </w:pPr>
      <w:r>
        <w:rPr>
          <w:rFonts w:hint="eastAsia" w:cs="宋体"/>
          <w:color w:val="000000"/>
          <w:sz w:val="24"/>
          <w:szCs w:val="24"/>
        </w:rPr>
        <w:t>★本项目整体建设内容因涉及</w:t>
      </w:r>
      <w:r>
        <w:rPr>
          <w:rFonts w:hint="eastAsia" w:cs="宋体"/>
          <w:color w:val="000000"/>
          <w:sz w:val="24"/>
          <w:szCs w:val="24"/>
          <w:lang w:val="en-US" w:eastAsia="zh-CN"/>
        </w:rPr>
        <w:t>学校公共区域安全管理，</w:t>
      </w:r>
      <w:r>
        <w:rPr>
          <w:rFonts w:hint="eastAsia" w:cs="宋体"/>
          <w:color w:val="000000"/>
          <w:sz w:val="24"/>
          <w:szCs w:val="24"/>
        </w:rPr>
        <w:t>全域视频巡查、实时态势监测与应急指挥调度，具有很高的系统稳定性和运行保障要求，故本项目主要设备均须采用有成熟应用的可靠品牌产品，且必须书面承诺</w:t>
      </w:r>
      <w:r>
        <w:rPr>
          <w:rFonts w:hint="eastAsia" w:cs="宋体"/>
          <w:color w:val="000000"/>
          <w:sz w:val="24"/>
          <w:szCs w:val="24"/>
          <w:lang w:val="en-US" w:eastAsia="zh-CN"/>
        </w:rPr>
        <w:t>本项目接入松江校区现有视频综合管理平台中，所有设备需提供视频接口、业务数据接口及控制接口供平台调用。</w:t>
      </w:r>
    </w:p>
    <w:p w14:paraId="6700C05C">
      <w:pPr>
        <w:pStyle w:val="24"/>
        <w:spacing w:line="360" w:lineRule="auto"/>
        <w:rPr>
          <w:rFonts w:hint="eastAsia" w:cs="宋体"/>
          <w:color w:val="000000"/>
          <w:sz w:val="24"/>
          <w:szCs w:val="24"/>
        </w:rPr>
      </w:pPr>
      <w:r>
        <w:rPr>
          <w:rFonts w:hint="eastAsia" w:cs="宋体"/>
          <w:color w:val="000000"/>
          <w:sz w:val="24"/>
          <w:szCs w:val="24"/>
        </w:rPr>
        <w:t>★若上述条款最终无法满足此要求，招标方有权终止合同，并要求中标方赔偿招标方的一切损失。投标单位须对此项要求出具书面承诺，如不出具将作为非实质性响应，不列入最终评审范围。</w:t>
      </w:r>
    </w:p>
    <w:p w14:paraId="12A04B1A">
      <w:pPr>
        <w:rPr>
          <w:rFonts w:hint="eastAsia"/>
        </w:rPr>
      </w:pPr>
    </w:p>
    <w:p w14:paraId="39C23602">
      <w:pPr>
        <w:pStyle w:val="2"/>
        <w:rPr>
          <w:rFonts w:hint="eastAsia"/>
        </w:rPr>
      </w:pPr>
    </w:p>
    <w:p w14:paraId="0C8A3CE9">
      <w:pPr>
        <w:rPr>
          <w:rFonts w:hint="eastAsia"/>
        </w:rPr>
      </w:pPr>
    </w:p>
    <w:p w14:paraId="5D585ADC">
      <w:pPr>
        <w:pStyle w:val="2"/>
        <w:rPr>
          <w:rFonts w:hint="eastAsia"/>
        </w:rPr>
      </w:pPr>
    </w:p>
    <w:p w14:paraId="2DD1EFE0">
      <w:pPr>
        <w:rPr>
          <w:rFonts w:hint="eastAsia"/>
        </w:rPr>
      </w:pPr>
    </w:p>
    <w:p w14:paraId="195CB831">
      <w:pPr>
        <w:pStyle w:val="2"/>
        <w:rPr>
          <w:rFonts w:hint="eastAsia"/>
        </w:rPr>
      </w:pPr>
    </w:p>
    <w:p w14:paraId="352A1ACE">
      <w:pPr>
        <w:rPr>
          <w:rFonts w:hint="eastAsia"/>
        </w:rPr>
      </w:pPr>
    </w:p>
    <w:p w14:paraId="24EB491B">
      <w:pPr>
        <w:rPr>
          <w:rFonts w:hint="eastAsia"/>
        </w:rPr>
      </w:pPr>
    </w:p>
    <w:p w14:paraId="49B6CC53">
      <w:pPr>
        <w:pStyle w:val="2"/>
        <w:rPr>
          <w:rFonts w:hint="eastAsia"/>
        </w:rPr>
      </w:pPr>
    </w:p>
    <w:p w14:paraId="3BA59831">
      <w:pPr>
        <w:keepNext w:val="0"/>
        <w:keepLines w:val="0"/>
        <w:pageBreakBefore w:val="0"/>
        <w:kinsoku/>
        <w:wordWrap/>
        <w:overflowPunct/>
        <w:topLinePunct w:val="0"/>
        <w:autoSpaceDE/>
        <w:autoSpaceDN/>
        <w:bidi w:val="0"/>
        <w:adjustRightInd/>
        <w:snapToGrid/>
        <w:spacing w:line="560" w:lineRule="atLeas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附件：实质性条款响应承诺书</w:t>
      </w:r>
    </w:p>
    <w:p w14:paraId="382C55EB">
      <w:pPr>
        <w:keepNext w:val="0"/>
        <w:keepLines w:val="0"/>
        <w:pageBreakBefore w:val="0"/>
        <w:kinsoku/>
        <w:wordWrap/>
        <w:overflowPunct/>
        <w:topLinePunct w:val="0"/>
        <w:autoSpaceDE/>
        <w:autoSpaceDN/>
        <w:bidi w:val="0"/>
        <w:adjustRightInd/>
        <w:snapToGrid/>
        <w:spacing w:line="560" w:lineRule="atLeast"/>
        <w:ind w:firstLine="480" w:firstLineChars="200"/>
        <w:rPr>
          <w:rFonts w:hint="eastAsia" w:ascii="宋体" w:hAnsi="宋体" w:eastAsia="宋体" w:cs="宋体"/>
          <w:sz w:val="24"/>
          <w:szCs w:val="24"/>
        </w:rPr>
      </w:pPr>
    </w:p>
    <w:p w14:paraId="01AAB797">
      <w:pPr>
        <w:pStyle w:val="24"/>
        <w:spacing w:line="360" w:lineRule="auto"/>
        <w:rPr>
          <w:rFonts w:hint="eastAsia" w:cs="宋体"/>
          <w:color w:val="000000"/>
          <w:sz w:val="24"/>
          <w:szCs w:val="24"/>
        </w:rPr>
      </w:pPr>
      <w:r>
        <w:rPr>
          <w:rFonts w:hint="eastAsia" w:cs="宋体"/>
          <w:color w:val="000000"/>
          <w:sz w:val="24"/>
          <w:szCs w:val="24"/>
        </w:rPr>
        <w:t>致：               （</w:t>
      </w:r>
      <w:r>
        <w:rPr>
          <w:rFonts w:hint="eastAsia" w:cs="宋体"/>
          <w:color w:val="000000"/>
          <w:sz w:val="24"/>
          <w:szCs w:val="24"/>
          <w:lang w:val="en-US" w:eastAsia="zh-CN"/>
        </w:rPr>
        <w:t>招标</w:t>
      </w:r>
      <w:r>
        <w:rPr>
          <w:rFonts w:hint="eastAsia" w:cs="宋体"/>
          <w:color w:val="000000"/>
          <w:sz w:val="24"/>
          <w:szCs w:val="24"/>
        </w:rPr>
        <w:t>人）</w:t>
      </w:r>
    </w:p>
    <w:p w14:paraId="41F1E248">
      <w:pPr>
        <w:pStyle w:val="24"/>
        <w:spacing w:line="360" w:lineRule="auto"/>
        <w:rPr>
          <w:rFonts w:hint="eastAsia" w:cs="宋体"/>
          <w:color w:val="000000"/>
          <w:sz w:val="24"/>
          <w:szCs w:val="24"/>
        </w:rPr>
      </w:pPr>
      <w:r>
        <w:rPr>
          <w:rFonts w:hint="eastAsia" w:cs="宋体"/>
          <w:color w:val="000000"/>
          <w:sz w:val="24"/>
          <w:szCs w:val="24"/>
        </w:rPr>
        <w:t>针对本次投标，我司承诺如下：</w:t>
      </w:r>
    </w:p>
    <w:p w14:paraId="12D1CC0E">
      <w:pPr>
        <w:pStyle w:val="24"/>
        <w:spacing w:line="360" w:lineRule="auto"/>
        <w:rPr>
          <w:rFonts w:hint="eastAsia" w:cs="宋体"/>
          <w:color w:val="000000"/>
          <w:sz w:val="24"/>
          <w:szCs w:val="24"/>
        </w:rPr>
      </w:pPr>
      <w:r>
        <w:rPr>
          <w:rFonts w:hint="eastAsia" w:cs="宋体"/>
          <w:color w:val="000000"/>
          <w:sz w:val="24"/>
          <w:szCs w:val="24"/>
        </w:rPr>
        <w:t>1、本项目整体建设内容因涉及</w:t>
      </w:r>
      <w:r>
        <w:rPr>
          <w:rFonts w:hint="eastAsia" w:cs="宋体"/>
          <w:color w:val="000000"/>
          <w:sz w:val="24"/>
          <w:szCs w:val="24"/>
          <w:lang w:val="en-US" w:eastAsia="zh-CN"/>
        </w:rPr>
        <w:t>学校公共区域安全管理，</w:t>
      </w:r>
      <w:r>
        <w:rPr>
          <w:rFonts w:hint="eastAsia" w:cs="宋体"/>
          <w:color w:val="000000"/>
          <w:sz w:val="24"/>
          <w:szCs w:val="24"/>
        </w:rPr>
        <w:t>全域视频巡查、实时态势监测与应急指挥调度，具有很高的系统稳定性和运行保障要求，故本项目主要设备均须采用有成熟应用的可靠品牌产品，且必须书面承诺</w:t>
      </w:r>
      <w:r>
        <w:rPr>
          <w:rFonts w:hint="eastAsia" w:cs="宋体"/>
          <w:color w:val="000000"/>
          <w:sz w:val="24"/>
          <w:szCs w:val="24"/>
          <w:lang w:val="en-US" w:eastAsia="zh-CN"/>
        </w:rPr>
        <w:t>本项目接入松江校区现有视频综合管理平台中，所有设备需提供视频接口、业务数据接口及控制接口供平台调用。</w:t>
      </w:r>
    </w:p>
    <w:p w14:paraId="1E1EF99E">
      <w:pPr>
        <w:pStyle w:val="24"/>
        <w:spacing w:line="360" w:lineRule="auto"/>
        <w:rPr>
          <w:rFonts w:hint="eastAsia" w:cs="宋体"/>
          <w:color w:val="000000"/>
          <w:sz w:val="24"/>
          <w:szCs w:val="24"/>
        </w:rPr>
      </w:pPr>
      <w:r>
        <w:rPr>
          <w:rFonts w:hint="eastAsia" w:cs="宋体"/>
          <w:color w:val="000000"/>
          <w:sz w:val="24"/>
          <w:szCs w:val="24"/>
        </w:rPr>
        <w:t>2、若上述条款最终无法满足此要求，招标方有权终止合同，并要求我司赔偿招标方的一切损失。我司对此项要求出具书面承诺，如不出具将作为非实质性响应，不列入最终评审范围。</w:t>
      </w:r>
    </w:p>
    <w:p w14:paraId="6E77EF9B">
      <w:pPr>
        <w:pStyle w:val="24"/>
        <w:spacing w:line="360" w:lineRule="auto"/>
        <w:rPr>
          <w:rFonts w:hint="eastAsia" w:cs="宋体"/>
          <w:color w:val="000000"/>
          <w:sz w:val="24"/>
          <w:szCs w:val="24"/>
        </w:rPr>
      </w:pPr>
    </w:p>
    <w:p w14:paraId="4C12A25A">
      <w:pPr>
        <w:pStyle w:val="24"/>
        <w:spacing w:line="360" w:lineRule="auto"/>
        <w:rPr>
          <w:rFonts w:hint="eastAsia" w:cs="宋体"/>
          <w:color w:val="000000"/>
          <w:sz w:val="24"/>
          <w:szCs w:val="24"/>
        </w:rPr>
      </w:pPr>
    </w:p>
    <w:p w14:paraId="62565C90">
      <w:pPr>
        <w:pStyle w:val="24"/>
        <w:spacing w:line="360" w:lineRule="auto"/>
        <w:rPr>
          <w:rFonts w:hint="eastAsia" w:cs="宋体"/>
          <w:color w:val="000000"/>
          <w:sz w:val="24"/>
          <w:szCs w:val="24"/>
        </w:rPr>
      </w:pPr>
    </w:p>
    <w:p w14:paraId="4515E0F4">
      <w:pPr>
        <w:pStyle w:val="24"/>
        <w:spacing w:line="360" w:lineRule="auto"/>
        <w:rPr>
          <w:rFonts w:hint="eastAsia" w:cs="宋体"/>
          <w:color w:val="000000"/>
          <w:sz w:val="24"/>
          <w:szCs w:val="24"/>
        </w:rPr>
      </w:pPr>
    </w:p>
    <w:p w14:paraId="5DBE35AC">
      <w:pPr>
        <w:pStyle w:val="24"/>
        <w:spacing w:line="360" w:lineRule="auto"/>
        <w:rPr>
          <w:rFonts w:hint="eastAsia" w:cs="宋体"/>
          <w:color w:val="000000"/>
          <w:sz w:val="24"/>
          <w:szCs w:val="24"/>
        </w:rPr>
      </w:pPr>
      <w:r>
        <w:rPr>
          <w:rFonts w:hint="eastAsia" w:cs="宋体"/>
          <w:color w:val="000000"/>
          <w:sz w:val="24"/>
          <w:szCs w:val="24"/>
        </w:rPr>
        <w:t>投标单位公章：</w:t>
      </w:r>
    </w:p>
    <w:p w14:paraId="570B4503">
      <w:pPr>
        <w:pStyle w:val="24"/>
        <w:spacing w:line="360" w:lineRule="auto"/>
        <w:rPr>
          <w:rFonts w:hint="eastAsia" w:cs="宋体"/>
          <w:color w:val="000000"/>
          <w:sz w:val="24"/>
          <w:szCs w:val="24"/>
        </w:rPr>
      </w:pPr>
      <w:r>
        <w:rPr>
          <w:rFonts w:hint="eastAsia" w:cs="宋体"/>
          <w:color w:val="000000"/>
          <w:sz w:val="24"/>
          <w:szCs w:val="24"/>
        </w:rPr>
        <w:t>日期：</w:t>
      </w:r>
    </w:p>
    <w:p w14:paraId="781FA8A7">
      <w:pPr>
        <w:pStyle w:val="2"/>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A38FF"/>
    <w:multiLevelType w:val="singleLevel"/>
    <w:tmpl w:val="878A38FF"/>
    <w:lvl w:ilvl="0" w:tentative="0">
      <w:start w:val="4"/>
      <w:numFmt w:val="decimal"/>
      <w:lvlText w:val="%1."/>
      <w:lvlJc w:val="left"/>
      <w:pPr>
        <w:tabs>
          <w:tab w:val="left" w:pos="312"/>
        </w:tabs>
      </w:pPr>
    </w:lvl>
  </w:abstractNum>
  <w:abstractNum w:abstractNumId="1">
    <w:nsid w:val="C05F7658"/>
    <w:multiLevelType w:val="singleLevel"/>
    <w:tmpl w:val="C05F7658"/>
    <w:lvl w:ilvl="0" w:tentative="0">
      <w:start w:val="4"/>
      <w:numFmt w:val="chineseCounting"/>
      <w:suff w:val="nothing"/>
      <w:lvlText w:val="%1、"/>
      <w:lvlJc w:val="left"/>
      <w:rPr>
        <w:rFonts w:hint="eastAsia"/>
      </w:rPr>
    </w:lvl>
  </w:abstractNum>
  <w:abstractNum w:abstractNumId="2">
    <w:nsid w:val="539323BA"/>
    <w:multiLevelType w:val="singleLevel"/>
    <w:tmpl w:val="539323BA"/>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1MTNlNzU4Njg0NTE3YmUzMjIzMjc2NDZmMjY1MTgifQ=="/>
  </w:docVars>
  <w:rsids>
    <w:rsidRoot w:val="00617D5C"/>
    <w:rsid w:val="00054D09"/>
    <w:rsid w:val="00136AD7"/>
    <w:rsid w:val="00351765"/>
    <w:rsid w:val="003A517A"/>
    <w:rsid w:val="00456F4A"/>
    <w:rsid w:val="00522905"/>
    <w:rsid w:val="00581002"/>
    <w:rsid w:val="00601822"/>
    <w:rsid w:val="00617D5C"/>
    <w:rsid w:val="006310B1"/>
    <w:rsid w:val="007A4A79"/>
    <w:rsid w:val="007F041A"/>
    <w:rsid w:val="0081207F"/>
    <w:rsid w:val="00843E14"/>
    <w:rsid w:val="0095018B"/>
    <w:rsid w:val="009601AD"/>
    <w:rsid w:val="00991195"/>
    <w:rsid w:val="009E08B3"/>
    <w:rsid w:val="009F1A76"/>
    <w:rsid w:val="00A02D9A"/>
    <w:rsid w:val="00A56018"/>
    <w:rsid w:val="00AE040E"/>
    <w:rsid w:val="00B73FB6"/>
    <w:rsid w:val="00B85E19"/>
    <w:rsid w:val="00BD6494"/>
    <w:rsid w:val="00C26144"/>
    <w:rsid w:val="00C85ADA"/>
    <w:rsid w:val="00CB63B9"/>
    <w:rsid w:val="00DC518C"/>
    <w:rsid w:val="00E132E6"/>
    <w:rsid w:val="00E26387"/>
    <w:rsid w:val="00E97C15"/>
    <w:rsid w:val="00F62930"/>
    <w:rsid w:val="00FA72BB"/>
    <w:rsid w:val="02B84A5D"/>
    <w:rsid w:val="033F6056"/>
    <w:rsid w:val="040541A5"/>
    <w:rsid w:val="062A393E"/>
    <w:rsid w:val="078F3130"/>
    <w:rsid w:val="11A97F2E"/>
    <w:rsid w:val="12682FC4"/>
    <w:rsid w:val="14720225"/>
    <w:rsid w:val="1660556B"/>
    <w:rsid w:val="179C4E39"/>
    <w:rsid w:val="19545A19"/>
    <w:rsid w:val="197618BE"/>
    <w:rsid w:val="1B0B6ED2"/>
    <w:rsid w:val="1F126C27"/>
    <w:rsid w:val="21405B9D"/>
    <w:rsid w:val="214747E7"/>
    <w:rsid w:val="23B07FBC"/>
    <w:rsid w:val="25193AFD"/>
    <w:rsid w:val="284701FB"/>
    <w:rsid w:val="2B7E01B4"/>
    <w:rsid w:val="2BF270E5"/>
    <w:rsid w:val="2CDF0FD8"/>
    <w:rsid w:val="2D913E0A"/>
    <w:rsid w:val="2F650712"/>
    <w:rsid w:val="2FF124EE"/>
    <w:rsid w:val="32CEF237"/>
    <w:rsid w:val="341144A6"/>
    <w:rsid w:val="38B95254"/>
    <w:rsid w:val="38C667F5"/>
    <w:rsid w:val="38EA78F0"/>
    <w:rsid w:val="3D3D6D72"/>
    <w:rsid w:val="3DA31CE3"/>
    <w:rsid w:val="3E47704B"/>
    <w:rsid w:val="401A140A"/>
    <w:rsid w:val="41957D62"/>
    <w:rsid w:val="438356FB"/>
    <w:rsid w:val="473765E8"/>
    <w:rsid w:val="48505D0A"/>
    <w:rsid w:val="4C3949D3"/>
    <w:rsid w:val="4F101912"/>
    <w:rsid w:val="51894ABC"/>
    <w:rsid w:val="53DD1411"/>
    <w:rsid w:val="541955CB"/>
    <w:rsid w:val="55B56B0A"/>
    <w:rsid w:val="56E55696"/>
    <w:rsid w:val="57283EF1"/>
    <w:rsid w:val="583D3932"/>
    <w:rsid w:val="59401720"/>
    <w:rsid w:val="5A483ADC"/>
    <w:rsid w:val="5B5C7C9D"/>
    <w:rsid w:val="671E2C83"/>
    <w:rsid w:val="6A2C2F4C"/>
    <w:rsid w:val="6B0430C0"/>
    <w:rsid w:val="6B4D5F02"/>
    <w:rsid w:val="6CEB4F1F"/>
    <w:rsid w:val="6D3B7EA0"/>
    <w:rsid w:val="6EBE09D0"/>
    <w:rsid w:val="70E20239"/>
    <w:rsid w:val="72016A02"/>
    <w:rsid w:val="724F2717"/>
    <w:rsid w:val="730B2A22"/>
    <w:rsid w:val="739D479D"/>
    <w:rsid w:val="7BFFF4BB"/>
    <w:rsid w:val="7C530324"/>
    <w:rsid w:val="7D2D1788"/>
    <w:rsid w:val="7E545B48"/>
    <w:rsid w:val="7E5C4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7"/>
    <w:semiHidden/>
    <w:unhideWhenUsed/>
    <w:qFormat/>
    <w:uiPriority w:val="99"/>
    <w:rPr>
      <w:rFonts w:ascii="宋体" w:eastAsia="宋体"/>
      <w:sz w:val="18"/>
      <w:szCs w:val="18"/>
    </w:rPr>
  </w:style>
  <w:style w:type="paragraph" w:styleId="4">
    <w:name w:val="annotation text"/>
    <w:basedOn w:val="1"/>
    <w:qFormat/>
    <w:uiPriority w:val="99"/>
    <w:pPr>
      <w:jc w:val="left"/>
    </w:pPr>
  </w:style>
  <w:style w:type="paragraph" w:styleId="5">
    <w:name w:val="Body Text"/>
    <w:basedOn w:val="1"/>
    <w:semiHidden/>
    <w:qFormat/>
    <w:uiPriority w:val="0"/>
    <w:rPr>
      <w:rFonts w:ascii="Arial" w:hAnsi="Arial" w:eastAsia="Arial" w:cs="Arial"/>
      <w:szCs w:val="21"/>
      <w:lang w:eastAsia="en-US"/>
    </w:rPr>
  </w:style>
  <w:style w:type="paragraph" w:styleId="6">
    <w:name w:val="Body Text Indent"/>
    <w:basedOn w:val="1"/>
    <w:semiHidden/>
    <w:unhideWhenUsed/>
    <w:qFormat/>
    <w:uiPriority w:val="99"/>
    <w:pPr>
      <w:spacing w:after="120"/>
      <w:ind w:left="420" w:leftChars="200"/>
    </w:pPr>
  </w:style>
  <w:style w:type="paragraph" w:styleId="7">
    <w:name w:val="Balloon Text"/>
    <w:basedOn w:val="1"/>
    <w:link w:val="14"/>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6"/>
    <w:unhideWhenUsed/>
    <w:qFormat/>
    <w:uiPriority w:val="0"/>
    <w:pPr>
      <w:ind w:firstLine="420" w:firstLineChars="200"/>
    </w:pPr>
  </w:style>
  <w:style w:type="character" w:styleId="13">
    <w:name w:val="Strong"/>
    <w:basedOn w:val="12"/>
    <w:qFormat/>
    <w:uiPriority w:val="22"/>
    <w:rPr>
      <w:b/>
    </w:rPr>
  </w:style>
  <w:style w:type="character" w:customStyle="1" w:styleId="14">
    <w:name w:val="批注框文本 Char"/>
    <w:basedOn w:val="12"/>
    <w:link w:val="7"/>
    <w:semiHidden/>
    <w:qFormat/>
    <w:uiPriority w:val="99"/>
    <w:rPr>
      <w:sz w:val="18"/>
      <w:szCs w:val="18"/>
    </w:rPr>
  </w:style>
  <w:style w:type="character" w:customStyle="1" w:styleId="15">
    <w:name w:val="页眉 Char"/>
    <w:basedOn w:val="12"/>
    <w:link w:val="9"/>
    <w:qFormat/>
    <w:uiPriority w:val="99"/>
    <w:rPr>
      <w:sz w:val="18"/>
      <w:szCs w:val="18"/>
    </w:rPr>
  </w:style>
  <w:style w:type="character" w:customStyle="1" w:styleId="16">
    <w:name w:val="页脚 Char"/>
    <w:basedOn w:val="12"/>
    <w:link w:val="8"/>
    <w:qFormat/>
    <w:uiPriority w:val="99"/>
    <w:rPr>
      <w:sz w:val="18"/>
      <w:szCs w:val="18"/>
    </w:rPr>
  </w:style>
  <w:style w:type="character" w:customStyle="1" w:styleId="17">
    <w:name w:val="文档结构图 Char"/>
    <w:basedOn w:val="12"/>
    <w:link w:val="3"/>
    <w:semiHidden/>
    <w:qFormat/>
    <w:uiPriority w:val="99"/>
    <w:rPr>
      <w:rFonts w:ascii="宋体" w:eastAsia="宋体"/>
      <w:sz w:val="18"/>
      <w:szCs w:val="18"/>
    </w:rPr>
  </w:style>
  <w:style w:type="character" w:customStyle="1" w:styleId="18">
    <w:name w:val="font41"/>
    <w:basedOn w:val="12"/>
    <w:qFormat/>
    <w:uiPriority w:val="0"/>
    <w:rPr>
      <w:rFonts w:hint="eastAsia" w:ascii="宋体" w:hAnsi="宋体" w:eastAsia="宋体" w:cs="宋体"/>
      <w:color w:val="000000"/>
      <w:sz w:val="20"/>
      <w:szCs w:val="20"/>
      <w:u w:val="none"/>
    </w:rPr>
  </w:style>
  <w:style w:type="character" w:customStyle="1" w:styleId="19">
    <w:name w:val="font11"/>
    <w:basedOn w:val="12"/>
    <w:qFormat/>
    <w:uiPriority w:val="0"/>
    <w:rPr>
      <w:rFonts w:hint="default" w:ascii="Times New Roman" w:hAnsi="Times New Roman" w:cs="Times New Roman"/>
      <w:color w:val="000000"/>
      <w:sz w:val="20"/>
      <w:szCs w:val="20"/>
      <w:u w:val="none"/>
    </w:rPr>
  </w:style>
  <w:style w:type="character" w:customStyle="1" w:styleId="20">
    <w:name w:val="font31"/>
    <w:basedOn w:val="12"/>
    <w:qFormat/>
    <w:uiPriority w:val="0"/>
    <w:rPr>
      <w:rFonts w:hint="eastAsia" w:ascii="宋体" w:hAnsi="宋体" w:eastAsia="宋体" w:cs="宋体"/>
      <w:color w:val="000000"/>
      <w:sz w:val="20"/>
      <w:szCs w:val="20"/>
      <w:u w:val="none"/>
    </w:rPr>
  </w:style>
  <w:style w:type="character" w:customStyle="1" w:styleId="21">
    <w:name w:val="font61"/>
    <w:basedOn w:val="12"/>
    <w:qFormat/>
    <w:uiPriority w:val="0"/>
    <w:rPr>
      <w:rFonts w:hint="eastAsia" w:ascii="宋体" w:hAnsi="宋体" w:eastAsia="宋体" w:cs="宋体"/>
      <w:color w:val="000000"/>
      <w:sz w:val="20"/>
      <w:szCs w:val="20"/>
      <w:u w:val="none"/>
    </w:rPr>
  </w:style>
  <w:style w:type="paragraph" w:customStyle="1" w:styleId="22">
    <w:name w:val="Table Text"/>
    <w:basedOn w:val="1"/>
    <w:semiHidden/>
    <w:qFormat/>
    <w:uiPriority w:val="0"/>
    <w:rPr>
      <w:rFonts w:ascii="宋体" w:hAnsi="宋体" w:eastAsia="宋体" w:cs="宋体"/>
      <w:sz w:val="24"/>
      <w:szCs w:val="24"/>
      <w:lang w:eastAsia="en-US"/>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styleId="24">
    <w:name w:val="List Paragraph"/>
    <w:basedOn w:val="1"/>
    <w:qFormat/>
    <w:uiPriority w:val="34"/>
    <w:pPr>
      <w:ind w:firstLine="420" w:firstLineChars="200"/>
    </w:pPr>
    <w:rPr>
      <w:rFonts w:ascii="Calibri" w:hAnsi="Calibri"/>
    </w:rPr>
  </w:style>
  <w:style w:type="paragraph" w:customStyle="1" w:styleId="2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26">
    <w:name w:val="font21"/>
    <w:basedOn w:val="12"/>
    <w:qFormat/>
    <w:uiPriority w:val="0"/>
    <w:rPr>
      <w:rFonts w:hint="eastAsia" w:ascii="微软雅黑" w:hAnsi="微软雅黑" w:eastAsia="微软雅黑" w:cs="微软雅黑"/>
      <w:b/>
      <w:bCs/>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2221</Words>
  <Characters>2796</Characters>
  <Lines>80</Lines>
  <Paragraphs>22</Paragraphs>
  <TotalTime>128</TotalTime>
  <ScaleCrop>false</ScaleCrop>
  <LinksUpToDate>false</LinksUpToDate>
  <CharactersWithSpaces>2813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2019-01-24T17:19:00Z</dcterms:created>
  <dc:creator>王丽雯</dc:creator>
  <cp:lastModifiedBy>yyb</cp:lastModifiedBy>
  <dcterms:modified xsi:type="dcterms:W3CDTF">2026-07-01T05:16:21Z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C69B60FA103041389FFB11917E841ECB_13</vt:lpwstr>
  </property>
  <property fmtid="{D5CDD505-2E9C-101B-9397-08002B2CF9AE}" pid="4" name="KSOTemplateDocerSaveRecord">
    <vt:lpwstr>eyJoZGlkIjoiMjZlNTI2YmQxM2QwOGJjMDdmNGQ3ZWIwYzJmMzM2NWEiLCJ1c2VySWQiOiIyODE0OTg5NTMifQ==</vt:lpwstr>
  </property>
</Properties>
</file>