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FC3D27">
      <w:pPr>
        <w:jc w:val="center"/>
        <w:rPr>
          <w:b/>
          <w:sz w:val="32"/>
        </w:rPr>
      </w:pPr>
      <w:r>
        <w:rPr>
          <w:rFonts w:hint="eastAsia"/>
          <w:b/>
          <w:sz w:val="32"/>
          <w:lang w:val="en-US" w:eastAsia="zh-CN"/>
        </w:rPr>
        <w:t>弱电间环境监控</w:t>
      </w:r>
      <w:r>
        <w:rPr>
          <w:rFonts w:hint="eastAsia"/>
          <w:b/>
          <w:sz w:val="32"/>
        </w:rPr>
        <w:t>项目采购需求</w:t>
      </w:r>
    </w:p>
    <w:p w14:paraId="2D69ECA0"/>
    <w:p w14:paraId="53A776CA">
      <w:pPr>
        <w:spacing w:line="360" w:lineRule="auto"/>
        <w:rPr>
          <w:sz w:val="24"/>
        </w:rPr>
      </w:pPr>
      <w:r>
        <w:rPr>
          <w:rFonts w:hint="eastAsia"/>
          <w:sz w:val="24"/>
        </w:rPr>
        <w:t>项目名称：</w:t>
      </w:r>
      <w:r>
        <w:rPr>
          <w:rFonts w:hint="eastAsia"/>
          <w:sz w:val="24"/>
          <w:lang w:val="en-US" w:eastAsia="zh-CN"/>
        </w:rPr>
        <w:t>弱电间环境监控采购</w:t>
      </w:r>
      <w:r>
        <w:rPr>
          <w:rFonts w:hint="eastAsia"/>
          <w:sz w:val="24"/>
        </w:rPr>
        <w:t>项目</w:t>
      </w:r>
    </w:p>
    <w:p w14:paraId="1551DFF6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预算金额：</w:t>
      </w:r>
      <w:r>
        <w:rPr>
          <w:rFonts w:hint="eastAsia"/>
          <w:sz w:val="24"/>
          <w:lang w:val="en-US" w:eastAsia="zh-CN"/>
        </w:rPr>
        <w:t>17.26</w:t>
      </w:r>
      <w:r>
        <w:rPr>
          <w:rFonts w:hint="eastAsia"/>
          <w:sz w:val="24"/>
        </w:rPr>
        <w:t>万</w:t>
      </w:r>
    </w:p>
    <w:p w14:paraId="398BF58C">
      <w:pPr>
        <w:spacing w:line="360" w:lineRule="auto"/>
        <w:rPr>
          <w:rFonts w:hint="eastAsia" w:eastAsiaTheme="minorEastAsia"/>
          <w:sz w:val="24"/>
          <w:lang w:eastAsia="zh-CN"/>
        </w:rPr>
      </w:pPr>
      <w:r>
        <w:rPr>
          <w:rFonts w:hint="eastAsia"/>
          <w:sz w:val="24"/>
        </w:rPr>
        <w:t>采购方式：公开</w:t>
      </w:r>
      <w:r>
        <w:rPr>
          <w:rFonts w:hint="eastAsia"/>
          <w:sz w:val="24"/>
          <w:lang w:val="en-US" w:eastAsia="zh-CN"/>
        </w:rPr>
        <w:t>比价</w:t>
      </w:r>
    </w:p>
    <w:p w14:paraId="72093F81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一、合理的投标人资格条件</w:t>
      </w:r>
    </w:p>
    <w:p w14:paraId="35CFF221">
      <w:pPr>
        <w:spacing w:line="360" w:lineRule="auto"/>
        <w:ind w:firstLine="408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1.符合《中华人民共和国政府采购法》第二十二条所规定的条件；</w:t>
      </w:r>
    </w:p>
    <w:p w14:paraId="46AA482F">
      <w:pPr>
        <w:spacing w:line="360" w:lineRule="auto"/>
        <w:ind w:firstLine="408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2.具有独立企业法人资格；</w:t>
      </w:r>
    </w:p>
    <w:p w14:paraId="1FB83656">
      <w:pPr>
        <w:spacing w:line="360" w:lineRule="auto"/>
        <w:ind w:firstLine="408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3.在本市具有固定的办公场所及相关管理维护队伍，能提供良好的规范技术支持和服务管理；</w:t>
      </w:r>
    </w:p>
    <w:p w14:paraId="470B7F24">
      <w:pPr>
        <w:spacing w:line="360" w:lineRule="auto"/>
        <w:ind w:firstLine="408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4.未被列入“信用中国”网站（www.creditchina.gov.cn）失信被执行人、重大税收违法案件当事人名单、政府采购严重违法失信行为记录名单和中国政府采购网（www.ccgp.gov.cn）政府采购严重违法失信行为记录名单的供应商；</w:t>
      </w:r>
    </w:p>
    <w:p w14:paraId="069F7D2D">
      <w:pPr>
        <w:spacing w:line="360" w:lineRule="auto"/>
        <w:ind w:firstLine="408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5.本次采购不接受联合体报价。</w:t>
      </w:r>
    </w:p>
    <w:p w14:paraId="1BCAE89F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二、采购项目建设方案，需实现的功能或目标</w:t>
      </w:r>
    </w:p>
    <w:p w14:paraId="46F8E68B">
      <w:pPr>
        <w:spacing w:line="360" w:lineRule="auto"/>
        <w:ind w:firstLine="408"/>
        <w:rPr>
          <w:rFonts w:hint="default" w:eastAsiaTheme="minorEastAsia"/>
          <w:sz w:val="24"/>
          <w:lang w:val="en-US" w:eastAsia="zh-CN"/>
        </w:rPr>
      </w:pPr>
      <w:r>
        <w:rPr>
          <w:rFonts w:hint="eastAsia"/>
          <w:sz w:val="24"/>
        </w:rPr>
        <w:t>完成上海对外经贸大学</w:t>
      </w:r>
      <w:r>
        <w:rPr>
          <w:rFonts w:hint="eastAsia"/>
          <w:sz w:val="24"/>
          <w:lang w:val="en-US" w:eastAsia="zh-CN"/>
        </w:rPr>
        <w:t>116间弱电间的环控接入。</w:t>
      </w:r>
    </w:p>
    <w:p w14:paraId="1C983657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三、采购项目建设需满足的技术规格、质量、安全、物理特性等要求</w:t>
      </w:r>
    </w:p>
    <w:p w14:paraId="40ADE2FA">
      <w:pPr>
        <w:spacing w:line="360" w:lineRule="auto"/>
        <w:ind w:firstLine="408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1、完成116间弱电间的温湿度传感器部署，要求使用TCP接入模式。</w:t>
      </w:r>
    </w:p>
    <w:p w14:paraId="64E13AB3">
      <w:pPr>
        <w:spacing w:line="360" w:lineRule="auto"/>
        <w:ind w:firstLine="408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2、完成3间重要弱电间的烟感监控、漏水监控、UPS监控，卡关门监控，要求使用边缘服务器接入方式。</w:t>
      </w:r>
    </w:p>
    <w:p w14:paraId="7B9AE78E">
      <w:pPr>
        <w:spacing w:line="360" w:lineRule="auto"/>
        <w:ind w:firstLine="408"/>
        <w:rPr>
          <w:rFonts w:hint="default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3、接入现有动环系统（共济集中监控系统），在现有监控界面里设置参数阈值、告警规则，融合新增点位信息并优化系统界面，对3个重要弱电间，参照学校现有监控方式进行建模调试。</w:t>
      </w:r>
    </w:p>
    <w:p w14:paraId="72852A14">
      <w:pPr>
        <w:spacing w:line="360" w:lineRule="auto"/>
        <w:ind w:firstLine="408"/>
        <w:rPr>
          <w:rFonts w:hint="default"/>
          <w:sz w:val="24"/>
          <w:lang w:val="en-US" w:eastAsia="zh-CN"/>
        </w:rPr>
      </w:pPr>
    </w:p>
    <w:p w14:paraId="6672BCC9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四、采购项目的明细数量、交付或实施时间、地点</w:t>
      </w:r>
    </w:p>
    <w:p w14:paraId="55E71E3A">
      <w:pPr>
        <w:spacing w:line="360" w:lineRule="auto"/>
        <w:ind w:firstLine="408"/>
        <w:rPr>
          <w:rFonts w:hint="eastAsia"/>
          <w:sz w:val="24"/>
        </w:rPr>
      </w:pPr>
      <w:bookmarkStart w:id="0" w:name="OLE_LINK1"/>
      <w:r>
        <w:rPr>
          <w:rFonts w:hint="eastAsia"/>
          <w:sz w:val="24"/>
        </w:rPr>
        <w:t>采购明细数量：</w:t>
      </w:r>
      <w:bookmarkEnd w:id="0"/>
    </w:p>
    <w:tbl>
      <w:tblPr>
        <w:tblStyle w:val="8"/>
        <w:tblW w:w="87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2622"/>
        <w:gridCol w:w="1359"/>
        <w:gridCol w:w="2882"/>
      </w:tblGrid>
      <w:tr w14:paraId="507BC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896" w:type="dxa"/>
            <w:vAlign w:val="center"/>
          </w:tcPr>
          <w:p w14:paraId="050B1CC9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eastAsiaTheme="minorEastAsia"/>
                <w:b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2622" w:type="dxa"/>
            <w:vAlign w:val="center"/>
          </w:tcPr>
          <w:p w14:paraId="0C908F4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eastAsiaTheme="minorEastAsia"/>
                <w:b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vertAlign w:val="baseline"/>
                <w:lang w:val="en-US" w:eastAsia="zh-CN"/>
              </w:rPr>
              <w:t>作用</w:t>
            </w:r>
          </w:p>
        </w:tc>
        <w:tc>
          <w:tcPr>
            <w:tcW w:w="1359" w:type="dxa"/>
            <w:vAlign w:val="center"/>
          </w:tcPr>
          <w:p w14:paraId="10868BF2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b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vertAlign w:val="baseline"/>
                <w:lang w:val="en-US" w:eastAsia="zh-CN"/>
              </w:rPr>
              <w:t>品牌型号</w:t>
            </w:r>
          </w:p>
        </w:tc>
        <w:tc>
          <w:tcPr>
            <w:tcW w:w="2882" w:type="dxa"/>
            <w:vAlign w:val="center"/>
          </w:tcPr>
          <w:p w14:paraId="5EC1415E">
            <w:pPr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eastAsiaTheme="minorEastAsia"/>
                <w:b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vertAlign w:val="baseline"/>
                <w:lang w:val="en-US" w:eastAsia="zh-CN"/>
              </w:rPr>
              <w:t>数量</w:t>
            </w:r>
          </w:p>
        </w:tc>
      </w:tr>
      <w:tr w14:paraId="6E994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96" w:type="dxa"/>
            <w:vAlign w:val="center"/>
          </w:tcPr>
          <w:p w14:paraId="2779C04C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温湿度传感器</w:t>
            </w:r>
          </w:p>
        </w:tc>
        <w:tc>
          <w:tcPr>
            <w:tcW w:w="2622" w:type="dxa"/>
            <w:vAlign w:val="center"/>
          </w:tcPr>
          <w:p w14:paraId="2AB6D069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弱电间温湿度监控</w:t>
            </w:r>
          </w:p>
        </w:tc>
        <w:tc>
          <w:tcPr>
            <w:tcW w:w="1359" w:type="dxa"/>
            <w:vAlign w:val="center"/>
          </w:tcPr>
          <w:p w14:paraId="752711E4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 xml:space="preserve">共济NTH10 </w:t>
            </w:r>
          </w:p>
        </w:tc>
        <w:tc>
          <w:tcPr>
            <w:tcW w:w="2882" w:type="dxa"/>
            <w:vAlign w:val="center"/>
          </w:tcPr>
          <w:p w14:paraId="7F0F1F26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116（松江32+学思25+古北27+宿舍楼32）</w:t>
            </w:r>
          </w:p>
        </w:tc>
      </w:tr>
      <w:tr w14:paraId="174C0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96" w:type="dxa"/>
            <w:vAlign w:val="center"/>
          </w:tcPr>
          <w:p w14:paraId="6328AED5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烟感探测器</w:t>
            </w:r>
          </w:p>
        </w:tc>
        <w:tc>
          <w:tcPr>
            <w:tcW w:w="2622" w:type="dxa"/>
            <w:vMerge w:val="restart"/>
            <w:vAlign w:val="center"/>
          </w:tcPr>
          <w:p w14:paraId="5B8FD0F6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重要弱电间烟雾监控</w:t>
            </w:r>
          </w:p>
        </w:tc>
        <w:tc>
          <w:tcPr>
            <w:tcW w:w="1359" w:type="dxa"/>
            <w:vAlign w:val="center"/>
          </w:tcPr>
          <w:p w14:paraId="19257567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共济</w:t>
            </w:r>
          </w:p>
        </w:tc>
        <w:tc>
          <w:tcPr>
            <w:tcW w:w="2882" w:type="dxa"/>
            <w:vAlign w:val="center"/>
          </w:tcPr>
          <w:p w14:paraId="7B616CFC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3</w:t>
            </w:r>
          </w:p>
        </w:tc>
      </w:tr>
      <w:tr w14:paraId="16F6A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96" w:type="dxa"/>
            <w:vAlign w:val="center"/>
          </w:tcPr>
          <w:p w14:paraId="5DEFAB27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路隔离数字量输入模块</w:t>
            </w:r>
          </w:p>
        </w:tc>
        <w:tc>
          <w:tcPr>
            <w:tcW w:w="2622" w:type="dxa"/>
            <w:vMerge w:val="continue"/>
            <w:vAlign w:val="center"/>
          </w:tcPr>
          <w:p w14:paraId="41B90285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359" w:type="dxa"/>
            <w:vAlign w:val="center"/>
          </w:tcPr>
          <w:p w14:paraId="0AD38A17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共济</w:t>
            </w:r>
          </w:p>
        </w:tc>
        <w:tc>
          <w:tcPr>
            <w:tcW w:w="2882" w:type="dxa"/>
            <w:vAlign w:val="center"/>
          </w:tcPr>
          <w:p w14:paraId="3CF901DD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3</w:t>
            </w:r>
          </w:p>
        </w:tc>
      </w:tr>
      <w:tr w14:paraId="4647B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96" w:type="dxa"/>
            <w:vAlign w:val="center"/>
          </w:tcPr>
          <w:p w14:paraId="441DB3A7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区域漏水控制模块</w:t>
            </w:r>
          </w:p>
        </w:tc>
        <w:tc>
          <w:tcPr>
            <w:tcW w:w="2622" w:type="dxa"/>
            <w:vMerge w:val="restart"/>
            <w:vAlign w:val="center"/>
          </w:tcPr>
          <w:p w14:paraId="1B5ED7FF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重要弱电间漏水监控</w:t>
            </w:r>
          </w:p>
        </w:tc>
        <w:tc>
          <w:tcPr>
            <w:tcW w:w="1359" w:type="dxa"/>
            <w:vAlign w:val="center"/>
          </w:tcPr>
          <w:p w14:paraId="1026B29F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共济</w:t>
            </w:r>
          </w:p>
        </w:tc>
        <w:tc>
          <w:tcPr>
            <w:tcW w:w="2882" w:type="dxa"/>
            <w:vMerge w:val="restart"/>
            <w:vAlign w:val="center"/>
          </w:tcPr>
          <w:p w14:paraId="003BB697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3</w:t>
            </w:r>
          </w:p>
        </w:tc>
      </w:tr>
      <w:tr w14:paraId="4AE76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96" w:type="dxa"/>
            <w:vAlign w:val="center"/>
          </w:tcPr>
          <w:p w14:paraId="04B888BF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24"/>
                <w:vertAlign w:val="baseline"/>
                <w:lang w:val="en-US" w:eastAsia="zh-CN"/>
              </w:rPr>
              <w:t>漏水感应绳</w:t>
            </w:r>
            <w:r>
              <w:rPr>
                <w:rFonts w:hint="eastAsia"/>
                <w:sz w:val="24"/>
                <w:vertAlign w:val="baseline"/>
                <w:lang w:val="en-US" w:eastAsia="zh-CN"/>
              </w:rPr>
              <w:t>10米</w:t>
            </w:r>
          </w:p>
        </w:tc>
        <w:tc>
          <w:tcPr>
            <w:tcW w:w="2622" w:type="dxa"/>
            <w:vMerge w:val="continue"/>
            <w:vAlign w:val="center"/>
          </w:tcPr>
          <w:p w14:paraId="41E92F19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</w:rPr>
            </w:pPr>
          </w:p>
        </w:tc>
        <w:tc>
          <w:tcPr>
            <w:tcW w:w="1359" w:type="dxa"/>
            <w:vAlign w:val="center"/>
          </w:tcPr>
          <w:p w14:paraId="56DFA5E4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共济</w:t>
            </w:r>
          </w:p>
        </w:tc>
        <w:tc>
          <w:tcPr>
            <w:tcW w:w="2882" w:type="dxa"/>
            <w:vMerge w:val="continue"/>
            <w:vAlign w:val="center"/>
          </w:tcPr>
          <w:p w14:paraId="6105CE3D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</w:rPr>
            </w:pPr>
          </w:p>
        </w:tc>
      </w:tr>
      <w:tr w14:paraId="48976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96" w:type="dxa"/>
            <w:vAlign w:val="center"/>
          </w:tcPr>
          <w:p w14:paraId="7C0B7EDE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24"/>
                <w:vertAlign w:val="baseline"/>
                <w:lang w:val="en-US" w:eastAsia="zh-CN"/>
              </w:rPr>
              <w:t>配件：模块箱</w:t>
            </w:r>
          </w:p>
        </w:tc>
        <w:tc>
          <w:tcPr>
            <w:tcW w:w="2622" w:type="dxa"/>
            <w:vMerge w:val="continue"/>
            <w:vAlign w:val="center"/>
          </w:tcPr>
          <w:p w14:paraId="0E88734E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</w:rPr>
            </w:pPr>
          </w:p>
        </w:tc>
        <w:tc>
          <w:tcPr>
            <w:tcW w:w="1359" w:type="dxa"/>
            <w:vAlign w:val="center"/>
          </w:tcPr>
          <w:p w14:paraId="4AFF579E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共济</w:t>
            </w:r>
          </w:p>
        </w:tc>
        <w:tc>
          <w:tcPr>
            <w:tcW w:w="2882" w:type="dxa"/>
            <w:vAlign w:val="center"/>
          </w:tcPr>
          <w:p w14:paraId="50D4A587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</w:rPr>
            </w:pPr>
          </w:p>
        </w:tc>
      </w:tr>
      <w:tr w14:paraId="6219C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96" w:type="dxa"/>
            <w:vAlign w:val="center"/>
          </w:tcPr>
          <w:p w14:paraId="22EA9394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sz w:val="24"/>
                <w:vertAlign w:val="baseline"/>
                <w:lang w:val="en-US" w:eastAsia="zh-CN"/>
              </w:rPr>
              <w:t>配件：工业电源</w:t>
            </w:r>
          </w:p>
        </w:tc>
        <w:tc>
          <w:tcPr>
            <w:tcW w:w="2622" w:type="dxa"/>
            <w:vMerge w:val="continue"/>
            <w:vAlign w:val="center"/>
          </w:tcPr>
          <w:p w14:paraId="36FD63AD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</w:rPr>
            </w:pPr>
          </w:p>
        </w:tc>
        <w:tc>
          <w:tcPr>
            <w:tcW w:w="1359" w:type="dxa"/>
            <w:vAlign w:val="center"/>
          </w:tcPr>
          <w:p w14:paraId="6E57D212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国产品牌</w:t>
            </w:r>
          </w:p>
        </w:tc>
        <w:tc>
          <w:tcPr>
            <w:tcW w:w="2882" w:type="dxa"/>
            <w:vAlign w:val="center"/>
          </w:tcPr>
          <w:p w14:paraId="4729BC7E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</w:rPr>
            </w:pPr>
          </w:p>
        </w:tc>
      </w:tr>
      <w:tr w14:paraId="700FD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96" w:type="dxa"/>
            <w:vAlign w:val="center"/>
          </w:tcPr>
          <w:p w14:paraId="5E2E444D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门磁</w:t>
            </w:r>
          </w:p>
        </w:tc>
        <w:tc>
          <w:tcPr>
            <w:tcW w:w="2622" w:type="dxa"/>
            <w:vAlign w:val="center"/>
          </w:tcPr>
          <w:p w14:paraId="189E3A67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检测门开关</w:t>
            </w:r>
          </w:p>
        </w:tc>
        <w:tc>
          <w:tcPr>
            <w:tcW w:w="1359" w:type="dxa"/>
            <w:vAlign w:val="center"/>
          </w:tcPr>
          <w:p w14:paraId="052882F2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共济</w:t>
            </w:r>
          </w:p>
        </w:tc>
        <w:tc>
          <w:tcPr>
            <w:tcW w:w="2882" w:type="dxa"/>
            <w:vAlign w:val="center"/>
          </w:tcPr>
          <w:p w14:paraId="485A2E62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3</w:t>
            </w:r>
          </w:p>
        </w:tc>
      </w:tr>
      <w:tr w14:paraId="1EC96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96" w:type="dxa"/>
            <w:vAlign w:val="center"/>
          </w:tcPr>
          <w:p w14:paraId="77EA0ED8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边缘服务器</w:t>
            </w:r>
          </w:p>
        </w:tc>
        <w:tc>
          <w:tcPr>
            <w:tcW w:w="2622" w:type="dxa"/>
            <w:vMerge w:val="restart"/>
            <w:vAlign w:val="center"/>
          </w:tcPr>
          <w:p w14:paraId="02B41A83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边缘服务器部署，用于接入各类传感器。</w:t>
            </w:r>
          </w:p>
        </w:tc>
        <w:tc>
          <w:tcPr>
            <w:tcW w:w="1359" w:type="dxa"/>
            <w:vAlign w:val="center"/>
          </w:tcPr>
          <w:p w14:paraId="7C7214B7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共济FAU-C3568</w:t>
            </w:r>
          </w:p>
        </w:tc>
        <w:tc>
          <w:tcPr>
            <w:tcW w:w="2882" w:type="dxa"/>
            <w:vMerge w:val="restart"/>
            <w:vAlign w:val="center"/>
          </w:tcPr>
          <w:p w14:paraId="7661FC19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3</w:t>
            </w:r>
          </w:p>
          <w:p w14:paraId="06782C9E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（宿舍楼汇聚机房，古北校区汇聚机房，松江学思楼A309）</w:t>
            </w:r>
          </w:p>
        </w:tc>
      </w:tr>
      <w:tr w14:paraId="67A1F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96" w:type="dxa"/>
            <w:vAlign w:val="center"/>
          </w:tcPr>
          <w:p w14:paraId="715D8DAE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采集软件</w:t>
            </w:r>
          </w:p>
        </w:tc>
        <w:tc>
          <w:tcPr>
            <w:tcW w:w="2622" w:type="dxa"/>
            <w:vMerge w:val="continue"/>
            <w:vAlign w:val="center"/>
          </w:tcPr>
          <w:p w14:paraId="64DB8F64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</w:rPr>
            </w:pPr>
          </w:p>
        </w:tc>
        <w:tc>
          <w:tcPr>
            <w:tcW w:w="1359" w:type="dxa"/>
            <w:vAlign w:val="center"/>
          </w:tcPr>
          <w:p w14:paraId="7A7D7D84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共济</w:t>
            </w:r>
            <w:bookmarkStart w:id="1" w:name="_GoBack"/>
            <w:bookmarkEnd w:id="1"/>
          </w:p>
        </w:tc>
        <w:tc>
          <w:tcPr>
            <w:tcW w:w="2882" w:type="dxa"/>
            <w:vMerge w:val="continue"/>
            <w:vAlign w:val="center"/>
          </w:tcPr>
          <w:p w14:paraId="5A78A3A9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</w:rPr>
            </w:pPr>
          </w:p>
        </w:tc>
      </w:tr>
      <w:tr w14:paraId="20D8B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96" w:type="dxa"/>
            <w:vMerge w:val="restart"/>
            <w:vAlign w:val="center"/>
          </w:tcPr>
          <w:p w14:paraId="7F5F49C3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接入授权</w:t>
            </w:r>
          </w:p>
        </w:tc>
        <w:tc>
          <w:tcPr>
            <w:tcW w:w="2622" w:type="dxa"/>
            <w:vAlign w:val="center"/>
          </w:tcPr>
          <w:p w14:paraId="79C57F08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温湿度传感器接入授权</w:t>
            </w:r>
          </w:p>
        </w:tc>
        <w:tc>
          <w:tcPr>
            <w:tcW w:w="1359" w:type="dxa"/>
            <w:vAlign w:val="center"/>
          </w:tcPr>
          <w:p w14:paraId="5186BD33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共济license</w:t>
            </w:r>
          </w:p>
        </w:tc>
        <w:tc>
          <w:tcPr>
            <w:tcW w:w="2882" w:type="dxa"/>
            <w:vAlign w:val="center"/>
          </w:tcPr>
          <w:p w14:paraId="647DCEF6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116</w:t>
            </w:r>
          </w:p>
        </w:tc>
      </w:tr>
      <w:tr w14:paraId="3FE67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96" w:type="dxa"/>
            <w:vMerge w:val="continue"/>
            <w:vAlign w:val="center"/>
          </w:tcPr>
          <w:p w14:paraId="17BFE547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</w:rPr>
            </w:pPr>
          </w:p>
        </w:tc>
        <w:tc>
          <w:tcPr>
            <w:tcW w:w="2622" w:type="dxa"/>
            <w:vAlign w:val="center"/>
          </w:tcPr>
          <w:p w14:paraId="6E492AF9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烟感探测器接入授权</w:t>
            </w:r>
          </w:p>
        </w:tc>
        <w:tc>
          <w:tcPr>
            <w:tcW w:w="1359" w:type="dxa"/>
            <w:vAlign w:val="center"/>
          </w:tcPr>
          <w:p w14:paraId="5CA7F240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共济license</w:t>
            </w:r>
          </w:p>
        </w:tc>
        <w:tc>
          <w:tcPr>
            <w:tcW w:w="2882" w:type="dxa"/>
            <w:vAlign w:val="center"/>
          </w:tcPr>
          <w:p w14:paraId="534E9BCF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3</w:t>
            </w:r>
          </w:p>
        </w:tc>
      </w:tr>
      <w:tr w14:paraId="43D25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96" w:type="dxa"/>
            <w:vMerge w:val="continue"/>
            <w:vAlign w:val="center"/>
          </w:tcPr>
          <w:p w14:paraId="0FC2F55A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</w:rPr>
            </w:pPr>
          </w:p>
        </w:tc>
        <w:tc>
          <w:tcPr>
            <w:tcW w:w="2622" w:type="dxa"/>
            <w:vAlign w:val="center"/>
          </w:tcPr>
          <w:p w14:paraId="7CF0776B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漏水控制器接入授权</w:t>
            </w:r>
          </w:p>
        </w:tc>
        <w:tc>
          <w:tcPr>
            <w:tcW w:w="1359" w:type="dxa"/>
            <w:vAlign w:val="center"/>
          </w:tcPr>
          <w:p w14:paraId="0334593C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共济license</w:t>
            </w:r>
          </w:p>
        </w:tc>
        <w:tc>
          <w:tcPr>
            <w:tcW w:w="2882" w:type="dxa"/>
            <w:vAlign w:val="center"/>
          </w:tcPr>
          <w:p w14:paraId="4989F208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3</w:t>
            </w:r>
          </w:p>
        </w:tc>
      </w:tr>
      <w:tr w14:paraId="46BA7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96" w:type="dxa"/>
            <w:vMerge w:val="continue"/>
            <w:vAlign w:val="center"/>
          </w:tcPr>
          <w:p w14:paraId="28BCDDAC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</w:rPr>
            </w:pPr>
          </w:p>
        </w:tc>
        <w:tc>
          <w:tcPr>
            <w:tcW w:w="2622" w:type="dxa"/>
            <w:vAlign w:val="center"/>
          </w:tcPr>
          <w:p w14:paraId="109D177C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UPS接入授权</w:t>
            </w:r>
          </w:p>
        </w:tc>
        <w:tc>
          <w:tcPr>
            <w:tcW w:w="1359" w:type="dxa"/>
            <w:vAlign w:val="center"/>
          </w:tcPr>
          <w:p w14:paraId="7DC7EC92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共济license</w:t>
            </w:r>
          </w:p>
        </w:tc>
        <w:tc>
          <w:tcPr>
            <w:tcW w:w="2882" w:type="dxa"/>
            <w:vAlign w:val="center"/>
          </w:tcPr>
          <w:p w14:paraId="5EC00935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3</w:t>
            </w:r>
          </w:p>
        </w:tc>
      </w:tr>
      <w:tr w14:paraId="46621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96" w:type="dxa"/>
            <w:vMerge w:val="continue"/>
            <w:vAlign w:val="center"/>
          </w:tcPr>
          <w:p w14:paraId="2AAA2995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</w:rPr>
            </w:pPr>
          </w:p>
        </w:tc>
        <w:tc>
          <w:tcPr>
            <w:tcW w:w="2622" w:type="dxa"/>
            <w:vAlign w:val="center"/>
          </w:tcPr>
          <w:p w14:paraId="4D257BE0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门磁接入授权</w:t>
            </w:r>
          </w:p>
        </w:tc>
        <w:tc>
          <w:tcPr>
            <w:tcW w:w="1359" w:type="dxa"/>
            <w:vAlign w:val="center"/>
          </w:tcPr>
          <w:p w14:paraId="47610D3F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 xml:space="preserve">共济license </w:t>
            </w:r>
          </w:p>
        </w:tc>
        <w:tc>
          <w:tcPr>
            <w:tcW w:w="2882" w:type="dxa"/>
            <w:vAlign w:val="center"/>
          </w:tcPr>
          <w:p w14:paraId="4F381071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3</w:t>
            </w:r>
          </w:p>
        </w:tc>
      </w:tr>
      <w:tr w14:paraId="2E5EB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896" w:type="dxa"/>
            <w:vAlign w:val="center"/>
          </w:tcPr>
          <w:p w14:paraId="2BAA4A06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 w:eastAsia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人工及材料费</w:t>
            </w:r>
          </w:p>
        </w:tc>
        <w:tc>
          <w:tcPr>
            <w:tcW w:w="2622" w:type="dxa"/>
            <w:vAlign w:val="center"/>
          </w:tcPr>
          <w:p w14:paraId="566EFCF5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default"/>
                <w:sz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vertAlign w:val="baseline"/>
                <w:lang w:val="en-US" w:eastAsia="zh-CN"/>
              </w:rPr>
              <w:t>项目实施包含的所有耗材及人工费用</w:t>
            </w:r>
          </w:p>
        </w:tc>
        <w:tc>
          <w:tcPr>
            <w:tcW w:w="1359" w:type="dxa"/>
            <w:vAlign w:val="center"/>
          </w:tcPr>
          <w:p w14:paraId="03F3EBAB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882" w:type="dxa"/>
            <w:vAlign w:val="center"/>
          </w:tcPr>
          <w:p w14:paraId="0C08B386">
            <w:pPr>
              <w:snapToGrid w:val="0"/>
              <w:spacing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vertAlign w:val="baseline"/>
              </w:rPr>
            </w:pPr>
          </w:p>
        </w:tc>
      </w:tr>
    </w:tbl>
    <w:p w14:paraId="6F7680BC">
      <w:pPr>
        <w:spacing w:line="360" w:lineRule="auto"/>
        <w:ind w:firstLine="408"/>
        <w:rPr>
          <w:rFonts w:hint="eastAsia"/>
          <w:sz w:val="24"/>
        </w:rPr>
      </w:pPr>
    </w:p>
    <w:p w14:paraId="41870AA5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实施时间：签订合同后</w:t>
      </w:r>
      <w:r>
        <w:rPr>
          <w:sz w:val="24"/>
        </w:rPr>
        <w:t>90</w:t>
      </w:r>
      <w:r>
        <w:rPr>
          <w:rFonts w:hint="eastAsia"/>
          <w:sz w:val="24"/>
        </w:rPr>
        <w:t>天内</w:t>
      </w:r>
    </w:p>
    <w:p w14:paraId="435AB4E3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实施地点：上海对外经贸大学松江</w:t>
      </w:r>
      <w:r>
        <w:rPr>
          <w:rFonts w:hint="eastAsia"/>
          <w:sz w:val="24"/>
          <w:lang w:val="en-US" w:eastAsia="zh-CN"/>
        </w:rPr>
        <w:t>/古北</w:t>
      </w:r>
      <w:r>
        <w:rPr>
          <w:rFonts w:hint="eastAsia"/>
          <w:sz w:val="24"/>
        </w:rPr>
        <w:t>校区</w:t>
      </w:r>
    </w:p>
    <w:p w14:paraId="4663FC19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五、采购项目需满足的服务标准、期限、效率等要求</w:t>
      </w:r>
    </w:p>
    <w:p w14:paraId="7FDF2DE1">
      <w:pPr>
        <w:spacing w:line="360" w:lineRule="auto"/>
        <w:ind w:firstLine="408"/>
        <w:rPr>
          <w:rFonts w:hint="default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施工满足学校要求，线路整洁，布局合理。</w:t>
      </w:r>
    </w:p>
    <w:p w14:paraId="0148986B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六、合同款项的支付方式、时间、条件</w:t>
      </w:r>
    </w:p>
    <w:p w14:paraId="0AC81CDC">
      <w:pPr>
        <w:ind w:left="420" w:leftChars="200" w:firstLine="480" w:firstLineChars="200"/>
        <w:rPr>
          <w:sz w:val="24"/>
        </w:rPr>
      </w:pPr>
      <w:r>
        <w:rPr>
          <w:rFonts w:ascii="宋体" w:hAnsi="宋体" w:eastAsia="宋体" w:cs="宋体"/>
          <w:sz w:val="24"/>
          <w:szCs w:val="24"/>
        </w:rPr>
        <w:t>甲方在收到合规发票之日起 30 日内，支付合同总额 60% 款项；项目经甲方组织专家验收合格后，支付剩余 40% 尾款。</w:t>
      </w:r>
    </w:p>
    <w:p w14:paraId="39D7F572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七、项目验收方法或标准</w:t>
      </w:r>
    </w:p>
    <w:p w14:paraId="2CEFF533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组织专家验收会</w:t>
      </w:r>
    </w:p>
    <w:p w14:paraId="0C9E76C1">
      <w:pPr>
        <w:spacing w:line="360" w:lineRule="auto"/>
        <w:ind w:firstLine="408"/>
        <w:rPr>
          <w:sz w:val="24"/>
        </w:rPr>
      </w:pPr>
      <w:r>
        <w:rPr>
          <w:rFonts w:hint="eastAsia"/>
          <w:sz w:val="24"/>
        </w:rPr>
        <w:t>八、售后服务要求</w:t>
      </w:r>
    </w:p>
    <w:p w14:paraId="59488F7F">
      <w:pPr>
        <w:spacing w:line="360" w:lineRule="auto"/>
        <w:ind w:firstLine="408"/>
        <w:rPr>
          <w:rFonts w:hint="default" w:eastAsia="宋体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原厂三年维保，设备故障4小时上门维修，当天无法维修完免费更换备件，中标后提供原厂售后承诺函。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617D5C"/>
    <w:rsid w:val="00002F70"/>
    <w:rsid w:val="000108EB"/>
    <w:rsid w:val="0002002B"/>
    <w:rsid w:val="00054D09"/>
    <w:rsid w:val="00054F0C"/>
    <w:rsid w:val="00055B92"/>
    <w:rsid w:val="000965EC"/>
    <w:rsid w:val="000A5403"/>
    <w:rsid w:val="000B372C"/>
    <w:rsid w:val="000B3853"/>
    <w:rsid w:val="000F5D1F"/>
    <w:rsid w:val="00104851"/>
    <w:rsid w:val="00107109"/>
    <w:rsid w:val="00136AD7"/>
    <w:rsid w:val="0014361C"/>
    <w:rsid w:val="001904ED"/>
    <w:rsid w:val="001C483C"/>
    <w:rsid w:val="001D4532"/>
    <w:rsid w:val="0029675E"/>
    <w:rsid w:val="002C18A4"/>
    <w:rsid w:val="003042D7"/>
    <w:rsid w:val="00370AC3"/>
    <w:rsid w:val="003A1258"/>
    <w:rsid w:val="003A517A"/>
    <w:rsid w:val="003B38B9"/>
    <w:rsid w:val="003C2013"/>
    <w:rsid w:val="003E2E3E"/>
    <w:rsid w:val="00456F4A"/>
    <w:rsid w:val="004E4290"/>
    <w:rsid w:val="004F1A13"/>
    <w:rsid w:val="004F3B5A"/>
    <w:rsid w:val="00514064"/>
    <w:rsid w:val="00522905"/>
    <w:rsid w:val="0055401E"/>
    <w:rsid w:val="00581002"/>
    <w:rsid w:val="00590D19"/>
    <w:rsid w:val="005A7260"/>
    <w:rsid w:val="00601822"/>
    <w:rsid w:val="00617D5C"/>
    <w:rsid w:val="006310B1"/>
    <w:rsid w:val="00637F10"/>
    <w:rsid w:val="00642A75"/>
    <w:rsid w:val="006452EC"/>
    <w:rsid w:val="006A0E8C"/>
    <w:rsid w:val="006D1544"/>
    <w:rsid w:val="006D3B83"/>
    <w:rsid w:val="00704007"/>
    <w:rsid w:val="007179B1"/>
    <w:rsid w:val="00754C52"/>
    <w:rsid w:val="00766FC9"/>
    <w:rsid w:val="00782552"/>
    <w:rsid w:val="007A4A79"/>
    <w:rsid w:val="0081207F"/>
    <w:rsid w:val="0082580B"/>
    <w:rsid w:val="00843E14"/>
    <w:rsid w:val="00856228"/>
    <w:rsid w:val="008A5668"/>
    <w:rsid w:val="008E623C"/>
    <w:rsid w:val="00917852"/>
    <w:rsid w:val="0095018B"/>
    <w:rsid w:val="00954913"/>
    <w:rsid w:val="00980A01"/>
    <w:rsid w:val="00991195"/>
    <w:rsid w:val="009A3758"/>
    <w:rsid w:val="009F1A76"/>
    <w:rsid w:val="00A02D9A"/>
    <w:rsid w:val="00A17D43"/>
    <w:rsid w:val="00A56018"/>
    <w:rsid w:val="00A758F8"/>
    <w:rsid w:val="00A773D8"/>
    <w:rsid w:val="00AC2370"/>
    <w:rsid w:val="00AC3275"/>
    <w:rsid w:val="00AD537E"/>
    <w:rsid w:val="00AE040E"/>
    <w:rsid w:val="00B12426"/>
    <w:rsid w:val="00B72B23"/>
    <w:rsid w:val="00B73FB6"/>
    <w:rsid w:val="00B85E19"/>
    <w:rsid w:val="00BA789E"/>
    <w:rsid w:val="00BC4CC5"/>
    <w:rsid w:val="00BD6494"/>
    <w:rsid w:val="00BE2D87"/>
    <w:rsid w:val="00C26144"/>
    <w:rsid w:val="00C6348A"/>
    <w:rsid w:val="00C63755"/>
    <w:rsid w:val="00C7697B"/>
    <w:rsid w:val="00C85ADA"/>
    <w:rsid w:val="00C95AEA"/>
    <w:rsid w:val="00CA4975"/>
    <w:rsid w:val="00CB63B9"/>
    <w:rsid w:val="00CD4194"/>
    <w:rsid w:val="00CD5548"/>
    <w:rsid w:val="00CE3D70"/>
    <w:rsid w:val="00CF5BB7"/>
    <w:rsid w:val="00D22AAC"/>
    <w:rsid w:val="00D671D0"/>
    <w:rsid w:val="00DC518C"/>
    <w:rsid w:val="00DD301A"/>
    <w:rsid w:val="00DE43C6"/>
    <w:rsid w:val="00E15C40"/>
    <w:rsid w:val="00E66046"/>
    <w:rsid w:val="00E734BA"/>
    <w:rsid w:val="00E97C15"/>
    <w:rsid w:val="00EA4C5E"/>
    <w:rsid w:val="00EA51E5"/>
    <w:rsid w:val="00EA7073"/>
    <w:rsid w:val="00EF42A8"/>
    <w:rsid w:val="00F4379C"/>
    <w:rsid w:val="00F43D7A"/>
    <w:rsid w:val="00F62930"/>
    <w:rsid w:val="00F97F2A"/>
    <w:rsid w:val="00FA72BB"/>
    <w:rsid w:val="00FB3E0F"/>
    <w:rsid w:val="00FE1006"/>
    <w:rsid w:val="00FF7258"/>
    <w:rsid w:val="03FF0AE2"/>
    <w:rsid w:val="04502023"/>
    <w:rsid w:val="07D0098E"/>
    <w:rsid w:val="1D383894"/>
    <w:rsid w:val="37EC22DD"/>
    <w:rsid w:val="39362655"/>
    <w:rsid w:val="3AE706B4"/>
    <w:rsid w:val="3E7F8D8C"/>
    <w:rsid w:val="428C1D04"/>
    <w:rsid w:val="459C0CF6"/>
    <w:rsid w:val="472916F6"/>
    <w:rsid w:val="4B0D217C"/>
    <w:rsid w:val="4BB476FC"/>
    <w:rsid w:val="52ED0DE3"/>
    <w:rsid w:val="57346080"/>
    <w:rsid w:val="579E7C20"/>
    <w:rsid w:val="5BBA6405"/>
    <w:rsid w:val="5FFB672E"/>
    <w:rsid w:val="60863375"/>
    <w:rsid w:val="60D62EB6"/>
    <w:rsid w:val="61A46B11"/>
    <w:rsid w:val="6C3416F9"/>
    <w:rsid w:val="6D437B25"/>
    <w:rsid w:val="6D9D4AEE"/>
    <w:rsid w:val="73F6B8E2"/>
    <w:rsid w:val="75FF9717"/>
    <w:rsid w:val="76F9A2A6"/>
    <w:rsid w:val="7AA37E55"/>
    <w:rsid w:val="7AD46261"/>
    <w:rsid w:val="7BF81D66"/>
    <w:rsid w:val="7DFBC3DB"/>
    <w:rsid w:val="7E5E47BF"/>
    <w:rsid w:val="7FBCE0B0"/>
    <w:rsid w:val="BFE69A89"/>
    <w:rsid w:val="C7656588"/>
    <w:rsid w:val="CD57230A"/>
    <w:rsid w:val="DBD77C0A"/>
    <w:rsid w:val="F3FFD177"/>
    <w:rsid w:val="F49E389D"/>
    <w:rsid w:val="F4AF0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3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1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文档结构图 字符"/>
    <w:basedOn w:val="9"/>
    <w:link w:val="2"/>
    <w:semiHidden/>
    <w:qFormat/>
    <w:uiPriority w:val="99"/>
    <w:rPr>
      <w:rFonts w:ascii="宋体" w:eastAsia="宋体"/>
      <w:sz w:val="18"/>
      <w:szCs w:val="18"/>
    </w:rPr>
  </w:style>
  <w:style w:type="paragraph" w:customStyle="1" w:styleId="14">
    <w:name w:val="Z正五顶"/>
    <w:basedOn w:val="1"/>
    <w:link w:val="15"/>
    <w:qFormat/>
    <w:uiPriority w:val="0"/>
    <w:pPr>
      <w:adjustRightInd w:val="0"/>
      <w:snapToGrid w:val="0"/>
      <w:spacing w:before="50" w:beforeLines="50" w:after="50" w:afterLines="50"/>
    </w:pPr>
    <w:rPr>
      <w:sz w:val="24"/>
    </w:rPr>
  </w:style>
  <w:style w:type="character" w:customStyle="1" w:styleId="15">
    <w:name w:val="Z正五顶 字符"/>
    <w:basedOn w:val="9"/>
    <w:link w:val="14"/>
    <w:qFormat/>
    <w:uiPriority w:val="0"/>
    <w:rPr>
      <w:rFonts w:asciiTheme="minorHAnsi" w:hAnsiTheme="minorHAnsi" w:eastAsiaTheme="minorEastAsia" w:cstheme="minorBidi"/>
      <w:kern w:val="2"/>
      <w:sz w:val="24"/>
      <w:szCs w:val="22"/>
    </w:rPr>
  </w:style>
  <w:style w:type="paragraph" w:customStyle="1" w:styleId="16">
    <w:name w:val="Z正小四顶"/>
    <w:basedOn w:val="1"/>
    <w:link w:val="17"/>
    <w:qFormat/>
    <w:uiPriority w:val="0"/>
    <w:pPr>
      <w:adjustRightInd w:val="0"/>
      <w:snapToGrid w:val="0"/>
      <w:spacing w:before="50" w:beforeLines="50" w:after="50" w:afterLines="50"/>
    </w:pPr>
    <w:rPr>
      <w:sz w:val="24"/>
    </w:rPr>
  </w:style>
  <w:style w:type="character" w:customStyle="1" w:styleId="17">
    <w:name w:val="Z正小四顶 字符"/>
    <w:basedOn w:val="9"/>
    <w:link w:val="16"/>
    <w:qFormat/>
    <w:uiPriority w:val="0"/>
    <w:rPr>
      <w:rFonts w:asciiTheme="minorHAnsi" w:hAnsiTheme="minorHAnsi" w:eastAsiaTheme="minorEastAsia" w:cstheme="minorBidi"/>
      <w:kern w:val="2"/>
      <w:sz w:val="24"/>
      <w:szCs w:val="22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966</Words>
  <Characters>1127</Characters>
  <Lines>167</Lines>
  <Paragraphs>149</Paragraphs>
  <TotalTime>4</TotalTime>
  <ScaleCrop>false</ScaleCrop>
  <LinksUpToDate>false</LinksUpToDate>
  <CharactersWithSpaces>1139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2019-01-27T01:19:00Z</dcterms:created>
  <dc:creator>王丽雯</dc:creator>
  <cp:lastModifiedBy>唐玉辉</cp:lastModifiedBy>
  <dcterms:modified xsi:type="dcterms:W3CDTF">2026-06-09T08:19:47Z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54551AE47714DCBEC3B9206871BBE1AE_42</vt:lpwstr>
  </property>
  <property fmtid="{D5CDD505-2E9C-101B-9397-08002B2CF9AE}" pid="4" name="KSOTemplateDocerSaveRecord">
    <vt:lpwstr>eyJoZGlkIjoiMzQxZDM5NTk5OGExMDM2NmZmMjQ3ODEyNWZkZTJiMzciLCJ1c2VySWQiOiIxNjM0OTkxNjIwIn0=</vt:lpwstr>
  </property>
</Properties>
</file>